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3E60" w14:textId="77777777" w:rsidR="00425835" w:rsidRDefault="00425835" w:rsidP="00425835">
      <w:pPr>
        <w:spacing w:after="240" w:line="240" w:lineRule="exact"/>
        <w:jc w:val="both"/>
        <w:rPr>
          <w:rFonts w:ascii="Cambria" w:eastAsia="MS Mincho" w:hAnsi="Cambria" w:cs="Times New Roman"/>
          <w:lang w:val="en-US"/>
        </w:rPr>
      </w:pPr>
    </w:p>
    <w:p w14:paraId="20E293D0" w14:textId="77777777" w:rsidR="00D761BE" w:rsidRDefault="00D761BE" w:rsidP="00425835">
      <w:pPr>
        <w:spacing w:after="240" w:line="240" w:lineRule="exact"/>
        <w:jc w:val="both"/>
        <w:rPr>
          <w:rFonts w:ascii="Cambria" w:eastAsia="MS Mincho" w:hAnsi="Cambria" w:cs="Times New Roman"/>
          <w:lang w:val="en-US"/>
        </w:rPr>
      </w:pPr>
    </w:p>
    <w:p w14:paraId="2F4D491D" w14:textId="77777777" w:rsidR="00592F89" w:rsidRDefault="00592F89" w:rsidP="00425835">
      <w:pPr>
        <w:spacing w:after="240" w:line="240" w:lineRule="exact"/>
        <w:jc w:val="both"/>
        <w:rPr>
          <w:rFonts w:ascii="Cambria" w:eastAsia="MS Mincho" w:hAnsi="Cambria" w:cs="Times New Roman"/>
          <w:lang w:val="en-US"/>
        </w:rPr>
      </w:pPr>
    </w:p>
    <w:p w14:paraId="42FA9A01" w14:textId="77777777" w:rsidR="00D761BE" w:rsidRDefault="00D761BE" w:rsidP="00425835">
      <w:pPr>
        <w:spacing w:after="240" w:line="240" w:lineRule="exact"/>
        <w:jc w:val="both"/>
        <w:rPr>
          <w:rFonts w:ascii="Cambria" w:eastAsia="MS Mincho" w:hAnsi="Cambria" w:cs="Times New Roman"/>
          <w:lang w:val="en-US"/>
        </w:rPr>
      </w:pPr>
    </w:p>
    <w:p w14:paraId="22F2E23F" w14:textId="77777777" w:rsidR="00D761BE" w:rsidRDefault="00D761BE" w:rsidP="00425835">
      <w:pPr>
        <w:spacing w:after="240" w:line="240" w:lineRule="exact"/>
        <w:jc w:val="both"/>
        <w:rPr>
          <w:rFonts w:ascii="Cambria" w:eastAsia="MS Mincho" w:hAnsi="Cambria" w:cs="Times New Roman"/>
          <w:lang w:val="en-US"/>
        </w:rPr>
      </w:pPr>
    </w:p>
    <w:p w14:paraId="5ADE421C" w14:textId="77777777" w:rsidR="00D761BE" w:rsidRPr="00425835" w:rsidRDefault="00D761BE" w:rsidP="00425835">
      <w:pPr>
        <w:spacing w:after="240" w:line="240" w:lineRule="exact"/>
        <w:jc w:val="both"/>
        <w:rPr>
          <w:rFonts w:ascii="Cambria" w:eastAsia="MS Mincho" w:hAnsi="Cambria" w:cs="Times New Roman"/>
          <w:lang w:val="en-US"/>
        </w:rPr>
      </w:pPr>
    </w:p>
    <w:p w14:paraId="1B9B00FE" w14:textId="77777777" w:rsidR="00D761BE" w:rsidRPr="00475EA3" w:rsidRDefault="00D761BE" w:rsidP="00D761BE">
      <w:pPr>
        <w:spacing w:after="60" w:line="270" w:lineRule="exact"/>
        <w:rPr>
          <w:rFonts w:ascii="Arial" w:eastAsia="Cambria" w:hAnsi="Arial" w:cs="Arial"/>
          <w:sz w:val="26"/>
          <w:szCs w:val="26"/>
        </w:rPr>
      </w:pPr>
      <w:r w:rsidRPr="00475EA3">
        <w:rPr>
          <w:rFonts w:ascii="Arial" w:eastAsia="Cambria" w:hAnsi="Arial" w:cs="Arial"/>
          <w:sz w:val="26"/>
          <w:szCs w:val="26"/>
        </w:rPr>
        <w:t>Ormiston Academies Trust</w:t>
      </w:r>
    </w:p>
    <w:p w14:paraId="2481DB6E" w14:textId="342C4633" w:rsidR="00D761BE" w:rsidRPr="00475EA3" w:rsidRDefault="00E12234" w:rsidP="00D761BE">
      <w:pPr>
        <w:tabs>
          <w:tab w:val="left" w:pos="284"/>
        </w:tabs>
        <w:spacing w:before="200" w:line="480" w:lineRule="exact"/>
        <w:rPr>
          <w:rFonts w:ascii="Arial" w:eastAsia="MS Gothic" w:hAnsi="Arial" w:cs="Arial"/>
          <w:color w:val="00B0F0"/>
          <w:kern w:val="28"/>
          <w:sz w:val="42"/>
          <w:szCs w:val="56"/>
        </w:rPr>
      </w:pPr>
      <w:r>
        <w:rPr>
          <w:rFonts w:ascii="Arial" w:eastAsia="MS Gothic" w:hAnsi="Arial" w:cs="Arial"/>
          <w:color w:val="00B0F0"/>
          <w:kern w:val="28"/>
          <w:sz w:val="42"/>
          <w:szCs w:val="56"/>
        </w:rPr>
        <w:t>Brownhills Ormiston Academy</w:t>
      </w:r>
      <w:r w:rsidR="00D761BE" w:rsidRPr="00475EA3">
        <w:rPr>
          <w:rFonts w:ascii="Arial" w:eastAsia="MS Gothic" w:hAnsi="Arial" w:cs="Arial"/>
          <w:color w:val="00B0F0"/>
          <w:kern w:val="28"/>
          <w:sz w:val="42"/>
          <w:szCs w:val="56"/>
        </w:rPr>
        <w:br/>
      </w:r>
      <w:r w:rsidR="006A54C4">
        <w:rPr>
          <w:rFonts w:ascii="Arial" w:eastAsia="MS Gothic" w:hAnsi="Arial" w:cs="Arial"/>
          <w:color w:val="00B0F0"/>
          <w:kern w:val="28"/>
          <w:sz w:val="42"/>
          <w:szCs w:val="56"/>
        </w:rPr>
        <w:t>Disclosure &amp; Barring Service (DBS)</w:t>
      </w:r>
      <w:r w:rsidR="006A54C4" w:rsidRPr="00475EA3">
        <w:rPr>
          <w:rFonts w:ascii="Arial" w:eastAsia="MS Gothic" w:hAnsi="Arial" w:cs="Arial"/>
          <w:color w:val="00B0F0"/>
          <w:kern w:val="28"/>
          <w:sz w:val="42"/>
          <w:szCs w:val="56"/>
        </w:rPr>
        <w:t xml:space="preserve"> policy</w:t>
      </w:r>
    </w:p>
    <w:p w14:paraId="24CBC58F"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3866B413" w14:textId="77777777" w:rsidR="00D761BE" w:rsidRDefault="00D761BE" w:rsidP="00D761BE">
      <w:pPr>
        <w:pStyle w:val="Titlepgcustom1"/>
        <w:rPr>
          <w:rFonts w:eastAsia="Cambria"/>
          <w:color w:val="00B0F0"/>
        </w:rPr>
      </w:pPr>
      <w:r w:rsidRPr="00425835">
        <w:rPr>
          <w:rFonts w:eastAsia="Cambria"/>
          <w:color w:val="00B0F0"/>
        </w:rPr>
        <w:t xml:space="preserve">Policy version control </w:t>
      </w:r>
    </w:p>
    <w:p w14:paraId="57170E6C"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14:paraId="4BE856CE" w14:textId="77777777" w:rsidTr="00CE3ADF">
        <w:trPr>
          <w:trHeight w:val="305"/>
        </w:trPr>
        <w:tc>
          <w:tcPr>
            <w:tcW w:w="2857" w:type="dxa"/>
            <w:tcMar>
              <w:top w:w="113" w:type="dxa"/>
            </w:tcMar>
          </w:tcPr>
          <w:p w14:paraId="2A91370D" w14:textId="77777777" w:rsidR="00D761BE" w:rsidRPr="00475EA3" w:rsidRDefault="00D761BE" w:rsidP="00CE3ADF">
            <w:pPr>
              <w:tabs>
                <w:tab w:val="left" w:pos="284"/>
              </w:tabs>
              <w:spacing w:after="120" w:line="250" w:lineRule="exact"/>
              <w:rPr>
                <w:rFonts w:ascii="Arial" w:eastAsia="MS Mincho" w:hAnsi="Arial" w:cs="Arial"/>
                <w:sz w:val="20"/>
                <w:szCs w:val="20"/>
              </w:rPr>
            </w:pPr>
            <w:r w:rsidRPr="00475EA3">
              <w:rPr>
                <w:rFonts w:ascii="Arial" w:eastAsia="MS Mincho" w:hAnsi="Arial" w:cs="Arial"/>
                <w:sz w:val="20"/>
                <w:szCs w:val="20"/>
              </w:rPr>
              <w:t>Policy type</w:t>
            </w:r>
          </w:p>
        </w:tc>
        <w:tc>
          <w:tcPr>
            <w:tcW w:w="6246" w:type="dxa"/>
            <w:tcMar>
              <w:top w:w="113" w:type="dxa"/>
            </w:tcMar>
          </w:tcPr>
          <w:p w14:paraId="1FF9C431" w14:textId="7D2BD8F5" w:rsidR="00D761BE" w:rsidRPr="00475EA3" w:rsidRDefault="006A54C4" w:rsidP="00CE3ADF">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Mandatory OAT</w:t>
            </w:r>
          </w:p>
        </w:tc>
      </w:tr>
      <w:tr w:rsidR="00D761BE" w14:paraId="600DB287" w14:textId="77777777" w:rsidTr="00CE3ADF">
        <w:tc>
          <w:tcPr>
            <w:tcW w:w="2857" w:type="dxa"/>
            <w:tcMar>
              <w:top w:w="113" w:type="dxa"/>
            </w:tcMar>
          </w:tcPr>
          <w:p w14:paraId="35FAE457" w14:textId="77777777" w:rsidR="00D761BE" w:rsidRDefault="00D761BE" w:rsidP="00CE3ADF">
            <w:pPr>
              <w:tabs>
                <w:tab w:val="left" w:pos="284"/>
              </w:tabs>
              <w:spacing w:after="120" w:line="250" w:lineRule="exact"/>
              <w:rPr>
                <w:rFonts w:ascii="Arial" w:eastAsia="MS Mincho" w:hAnsi="Arial" w:cs="Arial"/>
                <w:sz w:val="20"/>
                <w:szCs w:val="20"/>
              </w:rPr>
            </w:pPr>
            <w:r w:rsidRPr="00475EA3">
              <w:rPr>
                <w:rFonts w:ascii="Arial" w:eastAsia="MS Mincho" w:hAnsi="Arial" w:cs="Arial"/>
                <w:sz w:val="20"/>
                <w:szCs w:val="20"/>
              </w:rPr>
              <w:t>Author</w:t>
            </w:r>
          </w:p>
          <w:p w14:paraId="413C884A" w14:textId="25BEAB9F" w:rsidR="00245EB1" w:rsidRPr="00475EA3" w:rsidRDefault="00245EB1" w:rsidP="00CE3ADF">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 xml:space="preserve">In consultation with </w:t>
            </w:r>
          </w:p>
        </w:tc>
        <w:tc>
          <w:tcPr>
            <w:tcW w:w="6246" w:type="dxa"/>
            <w:tcMar>
              <w:top w:w="113" w:type="dxa"/>
            </w:tcMar>
          </w:tcPr>
          <w:p w14:paraId="6326B7FD" w14:textId="77777777" w:rsidR="00D761BE" w:rsidRDefault="006A54C4" w:rsidP="00CE3ADF">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Nikki Cameron</w:t>
            </w:r>
            <w:r w:rsidR="00245EB1">
              <w:rPr>
                <w:rFonts w:ascii="Arial" w:eastAsia="MS Mincho" w:hAnsi="Arial" w:cs="Arial"/>
                <w:sz w:val="20"/>
                <w:szCs w:val="20"/>
              </w:rPr>
              <w:t>, Safeguarding Manager</w:t>
            </w:r>
          </w:p>
          <w:p w14:paraId="4A454FA8" w14:textId="24E49276" w:rsidR="00245EB1" w:rsidRPr="00475EA3" w:rsidRDefault="006C55A0" w:rsidP="00CE3ADF">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OAT</w:t>
            </w:r>
            <w:r w:rsidR="00245EB1">
              <w:rPr>
                <w:rFonts w:ascii="Arial" w:eastAsia="MS Mincho" w:hAnsi="Arial" w:cs="Arial"/>
                <w:sz w:val="20"/>
                <w:szCs w:val="20"/>
              </w:rPr>
              <w:t xml:space="preserve"> HR</w:t>
            </w:r>
            <w:r>
              <w:rPr>
                <w:rFonts w:ascii="Arial" w:eastAsia="MS Mincho" w:hAnsi="Arial" w:cs="Arial"/>
                <w:sz w:val="20"/>
                <w:szCs w:val="20"/>
              </w:rPr>
              <w:t xml:space="preserve"> department</w:t>
            </w:r>
          </w:p>
        </w:tc>
      </w:tr>
      <w:tr w:rsidR="00D761BE" w14:paraId="533E6115" w14:textId="77777777" w:rsidTr="00CE3ADF">
        <w:tc>
          <w:tcPr>
            <w:tcW w:w="2857" w:type="dxa"/>
            <w:tcMar>
              <w:top w:w="113" w:type="dxa"/>
            </w:tcMar>
          </w:tcPr>
          <w:p w14:paraId="0886BE5C" w14:textId="77777777" w:rsidR="00D761BE" w:rsidRPr="00475EA3" w:rsidRDefault="00D761BE" w:rsidP="00CE3ADF">
            <w:pPr>
              <w:tabs>
                <w:tab w:val="left" w:pos="284"/>
              </w:tabs>
              <w:spacing w:after="120" w:line="250" w:lineRule="exact"/>
              <w:rPr>
                <w:rFonts w:ascii="Arial" w:eastAsia="MS Mincho" w:hAnsi="Arial" w:cs="Arial"/>
                <w:sz w:val="20"/>
                <w:szCs w:val="20"/>
              </w:rPr>
            </w:pPr>
            <w:r w:rsidRPr="00475EA3">
              <w:rPr>
                <w:rFonts w:ascii="Arial" w:eastAsia="MS Mincho" w:hAnsi="Arial" w:cs="Arial"/>
                <w:sz w:val="20"/>
                <w:szCs w:val="20"/>
              </w:rPr>
              <w:t>Approved by</w:t>
            </w:r>
          </w:p>
        </w:tc>
        <w:tc>
          <w:tcPr>
            <w:tcW w:w="6246" w:type="dxa"/>
            <w:tcMar>
              <w:top w:w="113" w:type="dxa"/>
            </w:tcMar>
          </w:tcPr>
          <w:p w14:paraId="344196AE" w14:textId="63A36E94" w:rsidR="00D761BE" w:rsidRPr="0085762A" w:rsidRDefault="0085762A" w:rsidP="00CE3ADF">
            <w:pPr>
              <w:tabs>
                <w:tab w:val="left" w:pos="284"/>
              </w:tabs>
              <w:spacing w:after="120" w:line="250" w:lineRule="exact"/>
              <w:rPr>
                <w:rFonts w:ascii="Arial" w:eastAsia="MS Mincho" w:hAnsi="Arial" w:cs="Arial"/>
                <w:sz w:val="20"/>
                <w:szCs w:val="20"/>
              </w:rPr>
            </w:pPr>
            <w:r w:rsidRPr="0085762A">
              <w:rPr>
                <w:rFonts w:ascii="Arial" w:eastAsia="MS Mincho" w:hAnsi="Arial" w:cs="Arial"/>
                <w:sz w:val="20"/>
                <w:szCs w:val="20"/>
              </w:rPr>
              <w:t>Rob Pritchard 26/01/2022</w:t>
            </w:r>
          </w:p>
        </w:tc>
      </w:tr>
      <w:tr w:rsidR="00A458F9" w14:paraId="07FC81D9" w14:textId="77777777" w:rsidTr="00CE3ADF">
        <w:tc>
          <w:tcPr>
            <w:tcW w:w="2857" w:type="dxa"/>
            <w:tcMar>
              <w:top w:w="113" w:type="dxa"/>
            </w:tcMar>
          </w:tcPr>
          <w:p w14:paraId="6A922622" w14:textId="085B0BEF" w:rsidR="00A458F9" w:rsidRPr="00475EA3" w:rsidRDefault="00A458F9" w:rsidP="00CE3ADF">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Exec approval</w:t>
            </w:r>
          </w:p>
        </w:tc>
        <w:tc>
          <w:tcPr>
            <w:tcW w:w="6246" w:type="dxa"/>
            <w:tcMar>
              <w:top w:w="113" w:type="dxa"/>
            </w:tcMar>
          </w:tcPr>
          <w:p w14:paraId="03CDC49E" w14:textId="3FCDE5D4" w:rsidR="00A458F9" w:rsidRPr="0085762A" w:rsidRDefault="00A52AD8" w:rsidP="00A52AD8">
            <w:pPr>
              <w:pStyle w:val="OATbodystyle"/>
              <w:spacing w:after="0"/>
            </w:pPr>
            <w:r>
              <w:t xml:space="preserve">February </w:t>
            </w:r>
            <w:r w:rsidR="0085762A" w:rsidRPr="000C55A1">
              <w:t>2022</w:t>
            </w:r>
          </w:p>
        </w:tc>
      </w:tr>
      <w:tr w:rsidR="00D761BE" w14:paraId="5B18CFE3" w14:textId="77777777" w:rsidTr="00CE3ADF">
        <w:tc>
          <w:tcPr>
            <w:tcW w:w="2857" w:type="dxa"/>
            <w:tcMar>
              <w:top w:w="113" w:type="dxa"/>
            </w:tcMar>
          </w:tcPr>
          <w:p w14:paraId="1B1F5499" w14:textId="77777777" w:rsidR="00D761BE" w:rsidRPr="00475EA3" w:rsidRDefault="00D761BE" w:rsidP="00CE3ADF">
            <w:pPr>
              <w:tabs>
                <w:tab w:val="left" w:pos="284"/>
              </w:tabs>
              <w:spacing w:after="120" w:line="250" w:lineRule="exact"/>
              <w:rPr>
                <w:rFonts w:ascii="Arial" w:eastAsia="MS Mincho" w:hAnsi="Arial" w:cs="Arial"/>
                <w:sz w:val="20"/>
                <w:szCs w:val="20"/>
              </w:rPr>
            </w:pPr>
            <w:r w:rsidRPr="00475EA3">
              <w:rPr>
                <w:rFonts w:ascii="Arial" w:eastAsia="MS Mincho" w:hAnsi="Arial" w:cs="Arial"/>
                <w:sz w:val="20"/>
                <w:szCs w:val="20"/>
              </w:rPr>
              <w:t>Release date</w:t>
            </w:r>
          </w:p>
        </w:tc>
        <w:tc>
          <w:tcPr>
            <w:tcW w:w="6246" w:type="dxa"/>
            <w:tcMar>
              <w:top w:w="113" w:type="dxa"/>
            </w:tcMar>
          </w:tcPr>
          <w:p w14:paraId="1BFD2FA0" w14:textId="451790CA" w:rsidR="00D761BE" w:rsidRPr="0085762A" w:rsidRDefault="00A52AD8" w:rsidP="00316460">
            <w:pPr>
              <w:pStyle w:val="OATbodystyle"/>
              <w:spacing w:after="0"/>
              <w:rPr>
                <w:rFonts w:eastAsia="MS Mincho" w:cs="Arial"/>
              </w:rPr>
            </w:pPr>
            <w:r>
              <w:t xml:space="preserve">February </w:t>
            </w:r>
            <w:r w:rsidRPr="000C55A1">
              <w:t>2022</w:t>
            </w:r>
          </w:p>
        </w:tc>
      </w:tr>
      <w:tr w:rsidR="00D761BE" w14:paraId="0BDF37FA" w14:textId="77777777" w:rsidTr="00CE3ADF">
        <w:trPr>
          <w:trHeight w:val="243"/>
        </w:trPr>
        <w:tc>
          <w:tcPr>
            <w:tcW w:w="2857" w:type="dxa"/>
            <w:tcMar>
              <w:top w:w="113" w:type="dxa"/>
            </w:tcMar>
          </w:tcPr>
          <w:p w14:paraId="61EC0B3C" w14:textId="77777777" w:rsidR="00D761BE" w:rsidRPr="00475EA3" w:rsidRDefault="00D761BE" w:rsidP="00CE3ADF">
            <w:pPr>
              <w:tabs>
                <w:tab w:val="left" w:pos="284"/>
              </w:tabs>
              <w:spacing w:after="120" w:line="250" w:lineRule="exact"/>
              <w:rPr>
                <w:rFonts w:ascii="Arial" w:eastAsia="MS Mincho" w:hAnsi="Arial" w:cs="Arial"/>
                <w:sz w:val="20"/>
                <w:szCs w:val="20"/>
              </w:rPr>
            </w:pPr>
            <w:r w:rsidRPr="00475EA3">
              <w:rPr>
                <w:rFonts w:ascii="Arial" w:eastAsia="MS Mincho" w:hAnsi="Arial" w:cs="Arial"/>
                <w:sz w:val="20"/>
                <w:szCs w:val="20"/>
              </w:rPr>
              <w:t>Next release date</w:t>
            </w:r>
          </w:p>
        </w:tc>
        <w:tc>
          <w:tcPr>
            <w:tcW w:w="6246" w:type="dxa"/>
            <w:tcMar>
              <w:top w:w="113" w:type="dxa"/>
            </w:tcMar>
          </w:tcPr>
          <w:p w14:paraId="3777D97C" w14:textId="126F7F22" w:rsidR="00D761BE" w:rsidRPr="0085762A" w:rsidRDefault="005B2AAA" w:rsidP="00CE3ADF">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February</w:t>
            </w:r>
            <w:r w:rsidR="0085762A" w:rsidRPr="0085762A">
              <w:rPr>
                <w:rFonts w:ascii="Arial" w:eastAsia="MS Mincho" w:hAnsi="Arial" w:cs="Arial"/>
                <w:sz w:val="20"/>
                <w:szCs w:val="20"/>
              </w:rPr>
              <w:t xml:space="preserve"> 202</w:t>
            </w:r>
            <w:r>
              <w:rPr>
                <w:rFonts w:ascii="Arial" w:eastAsia="MS Mincho" w:hAnsi="Arial" w:cs="Arial"/>
                <w:sz w:val="20"/>
                <w:szCs w:val="20"/>
              </w:rPr>
              <w:t>3</w:t>
            </w:r>
          </w:p>
        </w:tc>
      </w:tr>
      <w:tr w:rsidR="00D761BE" w14:paraId="0A4616CC" w14:textId="77777777" w:rsidTr="00CE3ADF">
        <w:trPr>
          <w:trHeight w:val="243"/>
        </w:trPr>
        <w:tc>
          <w:tcPr>
            <w:tcW w:w="2857" w:type="dxa"/>
            <w:tcMar>
              <w:top w:w="113" w:type="dxa"/>
            </w:tcMar>
          </w:tcPr>
          <w:p w14:paraId="0D7321B4" w14:textId="77777777" w:rsidR="00D761BE" w:rsidRPr="00475EA3" w:rsidRDefault="00D761BE" w:rsidP="00CE3ADF">
            <w:pPr>
              <w:tabs>
                <w:tab w:val="left" w:pos="284"/>
              </w:tabs>
              <w:spacing w:after="120" w:line="250" w:lineRule="exact"/>
              <w:rPr>
                <w:rFonts w:ascii="Arial" w:eastAsia="MS Mincho" w:hAnsi="Arial" w:cs="Arial"/>
                <w:sz w:val="20"/>
                <w:szCs w:val="20"/>
              </w:rPr>
            </w:pPr>
            <w:r w:rsidRPr="00475EA3">
              <w:rPr>
                <w:rFonts w:ascii="Arial" w:eastAsia="MS Mincho" w:hAnsi="Arial" w:cs="Arial"/>
                <w:sz w:val="20"/>
                <w:szCs w:val="20"/>
              </w:rPr>
              <w:t>Description of changes</w:t>
            </w:r>
          </w:p>
        </w:tc>
        <w:tc>
          <w:tcPr>
            <w:tcW w:w="6246" w:type="dxa"/>
            <w:tcMar>
              <w:top w:w="113" w:type="dxa"/>
            </w:tcMar>
          </w:tcPr>
          <w:p w14:paraId="14E0AC7E" w14:textId="781F4687" w:rsidR="00D761BE" w:rsidRPr="00475EA3" w:rsidRDefault="00433506" w:rsidP="00CE3ADF">
            <w:pPr>
              <w:tabs>
                <w:tab w:val="left" w:pos="284"/>
              </w:tabs>
              <w:spacing w:after="120" w:line="250" w:lineRule="exact"/>
              <w:rPr>
                <w:rFonts w:ascii="Arial" w:eastAsia="MS Mincho" w:hAnsi="Arial" w:cs="Arial"/>
                <w:sz w:val="20"/>
                <w:szCs w:val="20"/>
              </w:rPr>
            </w:pPr>
            <w:r>
              <w:rPr>
                <w:rFonts w:ascii="Arial" w:eastAsia="MS Mincho" w:hAnsi="Arial" w:cs="Arial"/>
                <w:sz w:val="20"/>
                <w:szCs w:val="20"/>
              </w:rPr>
              <w:t>Substantial changes, treat as new policy</w:t>
            </w:r>
          </w:p>
        </w:tc>
      </w:tr>
    </w:tbl>
    <w:p w14:paraId="3DE54C5A" w14:textId="77777777" w:rsidR="00425835" w:rsidRPr="002E24BB" w:rsidRDefault="00425835" w:rsidP="002E24BB">
      <w:pPr>
        <w:pStyle w:val="OATbodystyle"/>
        <w:spacing w:line="276" w:lineRule="auto"/>
        <w:rPr>
          <w:color w:val="00B0F0"/>
          <w:sz w:val="40"/>
          <w:szCs w:val="40"/>
        </w:rPr>
      </w:pPr>
      <w:r w:rsidRPr="002E24BB">
        <w:rPr>
          <w:color w:val="00B0F0"/>
          <w:sz w:val="40"/>
          <w:szCs w:val="40"/>
        </w:rPr>
        <w:br w:type="page"/>
      </w:r>
    </w:p>
    <w:p w14:paraId="20AEF409" w14:textId="77777777" w:rsidR="0094253D" w:rsidRPr="00C622FE" w:rsidRDefault="002E24BB" w:rsidP="002E24BB">
      <w:pPr>
        <w:pStyle w:val="OATbodystyle"/>
        <w:spacing w:line="276" w:lineRule="auto"/>
        <w:rPr>
          <w:color w:val="00B0F0"/>
          <w:sz w:val="42"/>
          <w:szCs w:val="42"/>
        </w:rPr>
      </w:pPr>
      <w:r w:rsidRPr="00C622FE">
        <w:rPr>
          <w:color w:val="00B0F0"/>
          <w:sz w:val="42"/>
          <w:szCs w:val="42"/>
        </w:rPr>
        <w:lastRenderedPageBreak/>
        <w:t>Contents</w:t>
      </w:r>
    </w:p>
    <w:sdt>
      <w:sdtPr>
        <w:rPr>
          <w:rFonts w:asciiTheme="minorHAnsi" w:hAnsiTheme="minorHAnsi"/>
          <w:bCs/>
        </w:rPr>
        <w:id w:val="-1202788278"/>
        <w:docPartObj>
          <w:docPartGallery w:val="Table of Contents"/>
          <w:docPartUnique/>
        </w:docPartObj>
      </w:sdtPr>
      <w:sdtEndPr>
        <w:rPr>
          <w:rFonts w:ascii="Arial" w:hAnsi="Arial"/>
          <w:b/>
          <w:bCs w:val="0"/>
          <w:noProof/>
        </w:rPr>
      </w:sdtEndPr>
      <w:sdtContent>
        <w:p w14:paraId="72D4C0DA" w14:textId="77777777" w:rsidR="00F2632A" w:rsidRDefault="00F2632A">
          <w:pPr>
            <w:pStyle w:val="TOC1"/>
            <w:tabs>
              <w:tab w:val="left" w:pos="440"/>
              <w:tab w:val="right" w:leader="dot" w:pos="9054"/>
            </w:tabs>
            <w:rPr>
              <w:rFonts w:asciiTheme="minorHAnsi" w:hAnsiTheme="minorHAnsi"/>
              <w:noProof/>
              <w:sz w:val="22"/>
              <w:szCs w:val="22"/>
              <w:lang w:eastAsia="en-GB"/>
            </w:rPr>
          </w:pPr>
          <w:r>
            <w:rPr>
              <w:rFonts w:ascii="Gill Sans MT" w:hAnsi="Gill Sans MT"/>
              <w:b/>
              <w:bCs/>
              <w:noProof/>
            </w:rPr>
            <w:fldChar w:fldCharType="begin"/>
          </w:r>
          <w:r>
            <w:rPr>
              <w:rFonts w:ascii="Gill Sans MT" w:hAnsi="Gill Sans MT"/>
              <w:b/>
              <w:bCs/>
              <w:noProof/>
            </w:rPr>
            <w:instrText xml:space="preserve"> TOC \o "1-3" \h \z \u </w:instrText>
          </w:r>
          <w:r>
            <w:rPr>
              <w:rFonts w:ascii="Gill Sans MT" w:hAnsi="Gill Sans MT"/>
              <w:b/>
              <w:bCs/>
              <w:noProof/>
            </w:rPr>
            <w:fldChar w:fldCharType="separate"/>
          </w:r>
          <w:hyperlink w:anchor="_Toc2333312" w:history="1">
            <w:r w:rsidRPr="005808F0">
              <w:rPr>
                <w:rStyle w:val="Hyperlink"/>
                <w:rFonts w:eastAsia="MS Mincho"/>
                <w:noProof/>
              </w:rPr>
              <w:t>1.</w:t>
            </w:r>
            <w:r>
              <w:rPr>
                <w:rFonts w:asciiTheme="minorHAnsi" w:hAnsiTheme="minorHAnsi"/>
                <w:noProof/>
                <w:sz w:val="22"/>
                <w:szCs w:val="22"/>
                <w:lang w:eastAsia="en-GB"/>
              </w:rPr>
              <w:tab/>
            </w:r>
            <w:r w:rsidRPr="005808F0">
              <w:rPr>
                <w:rStyle w:val="Hyperlink"/>
                <w:rFonts w:eastAsia="MS Mincho"/>
                <w:noProof/>
              </w:rPr>
              <w:t>Section heading</w:t>
            </w:r>
            <w:r>
              <w:rPr>
                <w:noProof/>
                <w:webHidden/>
              </w:rPr>
              <w:tab/>
            </w:r>
            <w:r>
              <w:rPr>
                <w:noProof/>
                <w:webHidden/>
              </w:rPr>
              <w:fldChar w:fldCharType="begin"/>
            </w:r>
            <w:r>
              <w:rPr>
                <w:noProof/>
                <w:webHidden/>
              </w:rPr>
              <w:instrText xml:space="preserve"> PAGEREF _Toc2333312 \h </w:instrText>
            </w:r>
            <w:r>
              <w:rPr>
                <w:noProof/>
                <w:webHidden/>
              </w:rPr>
            </w:r>
            <w:r>
              <w:rPr>
                <w:noProof/>
                <w:webHidden/>
              </w:rPr>
              <w:fldChar w:fldCharType="separate"/>
            </w:r>
            <w:r>
              <w:rPr>
                <w:noProof/>
                <w:webHidden/>
              </w:rPr>
              <w:t>3</w:t>
            </w:r>
            <w:r>
              <w:rPr>
                <w:noProof/>
                <w:webHidden/>
              </w:rPr>
              <w:fldChar w:fldCharType="end"/>
            </w:r>
          </w:hyperlink>
        </w:p>
        <w:p w14:paraId="66F76540" w14:textId="77777777" w:rsidR="00F2632A" w:rsidRDefault="002F2BFF">
          <w:pPr>
            <w:pStyle w:val="TOC1"/>
            <w:tabs>
              <w:tab w:val="left" w:pos="440"/>
              <w:tab w:val="right" w:leader="dot" w:pos="9054"/>
            </w:tabs>
            <w:rPr>
              <w:rFonts w:asciiTheme="minorHAnsi" w:hAnsiTheme="minorHAnsi"/>
              <w:noProof/>
              <w:sz w:val="22"/>
              <w:szCs w:val="22"/>
              <w:lang w:eastAsia="en-GB"/>
            </w:rPr>
          </w:pPr>
          <w:hyperlink w:anchor="_Toc2333313" w:history="1">
            <w:r w:rsidR="00F2632A" w:rsidRPr="005808F0">
              <w:rPr>
                <w:rStyle w:val="Hyperlink"/>
                <w:rFonts w:eastAsia="MS Mincho"/>
                <w:noProof/>
              </w:rPr>
              <w:t>2.</w:t>
            </w:r>
            <w:r w:rsidR="00F2632A">
              <w:rPr>
                <w:rFonts w:asciiTheme="minorHAnsi" w:hAnsiTheme="minorHAnsi"/>
                <w:noProof/>
                <w:sz w:val="22"/>
                <w:szCs w:val="22"/>
                <w:lang w:eastAsia="en-GB"/>
              </w:rPr>
              <w:tab/>
            </w:r>
            <w:r w:rsidR="00F2632A" w:rsidRPr="005808F0">
              <w:rPr>
                <w:rStyle w:val="Hyperlink"/>
                <w:rFonts w:eastAsia="MS Mincho"/>
                <w:noProof/>
              </w:rPr>
              <w:t>Section heading</w:t>
            </w:r>
            <w:r w:rsidR="00F2632A">
              <w:rPr>
                <w:noProof/>
                <w:webHidden/>
              </w:rPr>
              <w:tab/>
            </w:r>
            <w:r w:rsidR="00F2632A">
              <w:rPr>
                <w:noProof/>
                <w:webHidden/>
              </w:rPr>
              <w:fldChar w:fldCharType="begin"/>
            </w:r>
            <w:r w:rsidR="00F2632A">
              <w:rPr>
                <w:noProof/>
                <w:webHidden/>
              </w:rPr>
              <w:instrText xml:space="preserve"> PAGEREF _Toc2333313 \h </w:instrText>
            </w:r>
            <w:r w:rsidR="00F2632A">
              <w:rPr>
                <w:noProof/>
                <w:webHidden/>
              </w:rPr>
            </w:r>
            <w:r w:rsidR="00F2632A">
              <w:rPr>
                <w:noProof/>
                <w:webHidden/>
              </w:rPr>
              <w:fldChar w:fldCharType="separate"/>
            </w:r>
            <w:r w:rsidR="00F2632A">
              <w:rPr>
                <w:noProof/>
                <w:webHidden/>
              </w:rPr>
              <w:t>3</w:t>
            </w:r>
            <w:r w:rsidR="00F2632A">
              <w:rPr>
                <w:noProof/>
                <w:webHidden/>
              </w:rPr>
              <w:fldChar w:fldCharType="end"/>
            </w:r>
          </w:hyperlink>
        </w:p>
        <w:p w14:paraId="3BF44468" w14:textId="77777777" w:rsidR="00F2632A" w:rsidRDefault="002F2BFF">
          <w:pPr>
            <w:pStyle w:val="TOC1"/>
            <w:tabs>
              <w:tab w:val="left" w:pos="440"/>
              <w:tab w:val="right" w:leader="dot" w:pos="9054"/>
            </w:tabs>
            <w:rPr>
              <w:rFonts w:asciiTheme="minorHAnsi" w:hAnsiTheme="minorHAnsi"/>
              <w:noProof/>
              <w:sz w:val="22"/>
              <w:szCs w:val="22"/>
              <w:lang w:eastAsia="en-GB"/>
            </w:rPr>
          </w:pPr>
          <w:hyperlink w:anchor="_Toc2333314" w:history="1">
            <w:r w:rsidR="00F2632A" w:rsidRPr="005808F0">
              <w:rPr>
                <w:rStyle w:val="Hyperlink"/>
                <w:rFonts w:eastAsia="MS Mincho"/>
                <w:noProof/>
              </w:rPr>
              <w:t>3.</w:t>
            </w:r>
            <w:r w:rsidR="00F2632A">
              <w:rPr>
                <w:rFonts w:asciiTheme="minorHAnsi" w:hAnsiTheme="minorHAnsi"/>
                <w:noProof/>
                <w:sz w:val="22"/>
                <w:szCs w:val="22"/>
                <w:lang w:eastAsia="en-GB"/>
              </w:rPr>
              <w:tab/>
            </w:r>
            <w:r w:rsidR="00F2632A" w:rsidRPr="005808F0">
              <w:rPr>
                <w:rStyle w:val="Hyperlink"/>
                <w:rFonts w:eastAsia="MS Mincho"/>
                <w:noProof/>
              </w:rPr>
              <w:t>Section heading</w:t>
            </w:r>
            <w:r w:rsidR="00F2632A">
              <w:rPr>
                <w:noProof/>
                <w:webHidden/>
              </w:rPr>
              <w:tab/>
            </w:r>
            <w:r w:rsidR="00F2632A">
              <w:rPr>
                <w:noProof/>
                <w:webHidden/>
              </w:rPr>
              <w:fldChar w:fldCharType="begin"/>
            </w:r>
            <w:r w:rsidR="00F2632A">
              <w:rPr>
                <w:noProof/>
                <w:webHidden/>
              </w:rPr>
              <w:instrText xml:space="preserve"> PAGEREF _Toc2333314 \h </w:instrText>
            </w:r>
            <w:r w:rsidR="00F2632A">
              <w:rPr>
                <w:noProof/>
                <w:webHidden/>
              </w:rPr>
            </w:r>
            <w:r w:rsidR="00F2632A">
              <w:rPr>
                <w:noProof/>
                <w:webHidden/>
              </w:rPr>
              <w:fldChar w:fldCharType="separate"/>
            </w:r>
            <w:r w:rsidR="00F2632A">
              <w:rPr>
                <w:noProof/>
                <w:webHidden/>
              </w:rPr>
              <w:t>3</w:t>
            </w:r>
            <w:r w:rsidR="00F2632A">
              <w:rPr>
                <w:noProof/>
                <w:webHidden/>
              </w:rPr>
              <w:fldChar w:fldCharType="end"/>
            </w:r>
          </w:hyperlink>
        </w:p>
        <w:p w14:paraId="24F122CC" w14:textId="77777777" w:rsidR="00F2632A" w:rsidRDefault="002F2BFF">
          <w:pPr>
            <w:pStyle w:val="TOC2"/>
            <w:tabs>
              <w:tab w:val="left" w:pos="880"/>
              <w:tab w:val="right" w:leader="dot" w:pos="9054"/>
            </w:tabs>
            <w:rPr>
              <w:rFonts w:asciiTheme="minorHAnsi" w:hAnsiTheme="minorHAnsi"/>
              <w:noProof/>
              <w:sz w:val="22"/>
              <w:szCs w:val="22"/>
              <w:lang w:eastAsia="en-GB"/>
            </w:rPr>
          </w:pPr>
          <w:hyperlink w:anchor="_Toc2333315" w:history="1">
            <w:r w:rsidR="00F2632A" w:rsidRPr="005808F0">
              <w:rPr>
                <w:rStyle w:val="Hyperlink"/>
                <w:noProof/>
              </w:rPr>
              <w:t>3.1.</w:t>
            </w:r>
            <w:r w:rsidR="00F2632A">
              <w:rPr>
                <w:rFonts w:asciiTheme="minorHAnsi" w:hAnsiTheme="minorHAnsi"/>
                <w:noProof/>
                <w:sz w:val="22"/>
                <w:szCs w:val="22"/>
                <w:lang w:eastAsia="en-GB"/>
              </w:rPr>
              <w:tab/>
            </w:r>
            <w:r w:rsidR="00F2632A" w:rsidRPr="005808F0">
              <w:rPr>
                <w:rStyle w:val="Hyperlink"/>
                <w:noProof/>
              </w:rPr>
              <w:t>Section sub-heading</w:t>
            </w:r>
            <w:r w:rsidR="00F2632A">
              <w:rPr>
                <w:noProof/>
                <w:webHidden/>
              </w:rPr>
              <w:tab/>
            </w:r>
            <w:r w:rsidR="00F2632A">
              <w:rPr>
                <w:noProof/>
                <w:webHidden/>
              </w:rPr>
              <w:fldChar w:fldCharType="begin"/>
            </w:r>
            <w:r w:rsidR="00F2632A">
              <w:rPr>
                <w:noProof/>
                <w:webHidden/>
              </w:rPr>
              <w:instrText xml:space="preserve"> PAGEREF _Toc2333315 \h </w:instrText>
            </w:r>
            <w:r w:rsidR="00F2632A">
              <w:rPr>
                <w:noProof/>
                <w:webHidden/>
              </w:rPr>
            </w:r>
            <w:r w:rsidR="00F2632A">
              <w:rPr>
                <w:noProof/>
                <w:webHidden/>
              </w:rPr>
              <w:fldChar w:fldCharType="separate"/>
            </w:r>
            <w:r w:rsidR="00F2632A">
              <w:rPr>
                <w:noProof/>
                <w:webHidden/>
              </w:rPr>
              <w:t>3</w:t>
            </w:r>
            <w:r w:rsidR="00F2632A">
              <w:rPr>
                <w:noProof/>
                <w:webHidden/>
              </w:rPr>
              <w:fldChar w:fldCharType="end"/>
            </w:r>
          </w:hyperlink>
        </w:p>
        <w:p w14:paraId="51D0BDDB" w14:textId="77777777" w:rsidR="00F2632A" w:rsidRDefault="002F2BFF">
          <w:pPr>
            <w:pStyle w:val="TOC2"/>
            <w:tabs>
              <w:tab w:val="left" w:pos="880"/>
              <w:tab w:val="right" w:leader="dot" w:pos="9054"/>
            </w:tabs>
            <w:rPr>
              <w:rFonts w:asciiTheme="minorHAnsi" w:hAnsiTheme="minorHAnsi"/>
              <w:noProof/>
              <w:sz w:val="22"/>
              <w:szCs w:val="22"/>
              <w:lang w:eastAsia="en-GB"/>
            </w:rPr>
          </w:pPr>
          <w:hyperlink w:anchor="_Toc2333316" w:history="1">
            <w:r w:rsidR="00F2632A" w:rsidRPr="005808F0">
              <w:rPr>
                <w:rStyle w:val="Hyperlink"/>
                <w:noProof/>
              </w:rPr>
              <w:t>3.2.</w:t>
            </w:r>
            <w:r w:rsidR="00F2632A">
              <w:rPr>
                <w:rFonts w:asciiTheme="minorHAnsi" w:hAnsiTheme="minorHAnsi"/>
                <w:noProof/>
                <w:sz w:val="22"/>
                <w:szCs w:val="22"/>
                <w:lang w:eastAsia="en-GB"/>
              </w:rPr>
              <w:tab/>
            </w:r>
            <w:r w:rsidR="00F2632A" w:rsidRPr="005808F0">
              <w:rPr>
                <w:rStyle w:val="Hyperlink"/>
                <w:noProof/>
              </w:rPr>
              <w:t>Section sub-heading</w:t>
            </w:r>
            <w:r w:rsidR="00F2632A">
              <w:rPr>
                <w:noProof/>
                <w:webHidden/>
              </w:rPr>
              <w:tab/>
            </w:r>
            <w:r w:rsidR="00F2632A">
              <w:rPr>
                <w:noProof/>
                <w:webHidden/>
              </w:rPr>
              <w:fldChar w:fldCharType="begin"/>
            </w:r>
            <w:r w:rsidR="00F2632A">
              <w:rPr>
                <w:noProof/>
                <w:webHidden/>
              </w:rPr>
              <w:instrText xml:space="preserve"> PAGEREF _Toc2333316 \h </w:instrText>
            </w:r>
            <w:r w:rsidR="00F2632A">
              <w:rPr>
                <w:noProof/>
                <w:webHidden/>
              </w:rPr>
            </w:r>
            <w:r w:rsidR="00F2632A">
              <w:rPr>
                <w:noProof/>
                <w:webHidden/>
              </w:rPr>
              <w:fldChar w:fldCharType="separate"/>
            </w:r>
            <w:r w:rsidR="00F2632A">
              <w:rPr>
                <w:noProof/>
                <w:webHidden/>
              </w:rPr>
              <w:t>3</w:t>
            </w:r>
            <w:r w:rsidR="00F2632A">
              <w:rPr>
                <w:noProof/>
                <w:webHidden/>
              </w:rPr>
              <w:fldChar w:fldCharType="end"/>
            </w:r>
          </w:hyperlink>
        </w:p>
        <w:p w14:paraId="50105AEA" w14:textId="77777777" w:rsidR="00F2632A" w:rsidRDefault="002F2BFF">
          <w:pPr>
            <w:pStyle w:val="TOC1"/>
            <w:tabs>
              <w:tab w:val="right" w:leader="dot" w:pos="9054"/>
            </w:tabs>
            <w:rPr>
              <w:rFonts w:asciiTheme="minorHAnsi" w:hAnsiTheme="minorHAnsi"/>
              <w:noProof/>
              <w:sz w:val="22"/>
              <w:szCs w:val="22"/>
              <w:lang w:eastAsia="en-GB"/>
            </w:rPr>
          </w:pPr>
          <w:hyperlink w:anchor="_Toc2333317" w:history="1">
            <w:r w:rsidR="00F2632A" w:rsidRPr="005808F0">
              <w:rPr>
                <w:rStyle w:val="Hyperlink"/>
                <w:noProof/>
              </w:rPr>
              <w:t>Appendix 1</w:t>
            </w:r>
            <w:r w:rsidR="00F2632A">
              <w:rPr>
                <w:noProof/>
                <w:webHidden/>
              </w:rPr>
              <w:tab/>
            </w:r>
            <w:r w:rsidR="00F2632A">
              <w:rPr>
                <w:noProof/>
                <w:webHidden/>
              </w:rPr>
              <w:fldChar w:fldCharType="begin"/>
            </w:r>
            <w:r w:rsidR="00F2632A">
              <w:rPr>
                <w:noProof/>
                <w:webHidden/>
              </w:rPr>
              <w:instrText xml:space="preserve"> PAGEREF _Toc2333317 \h </w:instrText>
            </w:r>
            <w:r w:rsidR="00F2632A">
              <w:rPr>
                <w:noProof/>
                <w:webHidden/>
              </w:rPr>
            </w:r>
            <w:r w:rsidR="00F2632A">
              <w:rPr>
                <w:noProof/>
                <w:webHidden/>
              </w:rPr>
              <w:fldChar w:fldCharType="separate"/>
            </w:r>
            <w:r w:rsidR="00F2632A">
              <w:rPr>
                <w:noProof/>
                <w:webHidden/>
              </w:rPr>
              <w:t>4</w:t>
            </w:r>
            <w:r w:rsidR="00F2632A">
              <w:rPr>
                <w:noProof/>
                <w:webHidden/>
              </w:rPr>
              <w:fldChar w:fldCharType="end"/>
            </w:r>
          </w:hyperlink>
        </w:p>
        <w:p w14:paraId="1E7CB37A" w14:textId="77777777" w:rsidR="00D761BE" w:rsidRDefault="00F2632A" w:rsidP="00F2632A">
          <w:pPr>
            <w:pStyle w:val="TOC1"/>
            <w:tabs>
              <w:tab w:val="left" w:pos="440"/>
              <w:tab w:val="right" w:leader="dot" w:pos="9054"/>
            </w:tabs>
          </w:pPr>
          <w:r>
            <w:rPr>
              <w:rFonts w:ascii="Gill Sans MT" w:hAnsi="Gill Sans MT"/>
              <w:b/>
              <w:bCs/>
              <w:noProof/>
            </w:rPr>
            <w:fldChar w:fldCharType="end"/>
          </w:r>
        </w:p>
      </w:sdtContent>
    </w:sdt>
    <w:p w14:paraId="30FE1B73"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0F27D3F" w14:textId="77777777" w:rsidR="0075751D" w:rsidRDefault="0075751D" w:rsidP="0075751D">
      <w:pPr>
        <w:pStyle w:val="OATheader"/>
        <w:rPr>
          <w:rFonts w:eastAsia="MS Mincho"/>
        </w:rPr>
      </w:pPr>
      <w:bookmarkStart w:id="0" w:name="_Toc2333312"/>
      <w:r>
        <w:rPr>
          <w:rFonts w:eastAsia="MS Mincho"/>
        </w:rPr>
        <w:lastRenderedPageBreak/>
        <w:t>Introduction</w:t>
      </w:r>
    </w:p>
    <w:p w14:paraId="51BBBBF8" w14:textId="3F48FCBE" w:rsidR="0075751D" w:rsidRDefault="0075751D" w:rsidP="001A5265">
      <w:pPr>
        <w:pStyle w:val="OATbodystyle"/>
        <w:spacing w:before="240"/>
      </w:pPr>
      <w:r w:rsidRPr="004F76F6">
        <w:t xml:space="preserve">The safe recruitment of staff in </w:t>
      </w:r>
      <w:r>
        <w:t>the academy</w:t>
      </w:r>
      <w:r w:rsidRPr="004F76F6">
        <w:t xml:space="preserve"> is the first step to safeguarding and promoting the welfare of children in education. </w:t>
      </w:r>
      <w:r w:rsidR="00E12234">
        <w:t>Brownhills Orminston Academy</w:t>
      </w:r>
      <w:r w:rsidRPr="00C65109">
        <w:t xml:space="preserve"> </w:t>
      </w:r>
      <w:r>
        <w:t xml:space="preserve">is </w:t>
      </w:r>
      <w:r w:rsidRPr="004F76F6">
        <w:t xml:space="preserve">committed to safeguarding and promoting the welfare of all </w:t>
      </w:r>
      <w:r>
        <w:t>children</w:t>
      </w:r>
      <w:r w:rsidRPr="004F76F6">
        <w:t xml:space="preserve"> in its care.</w:t>
      </w:r>
      <w:r>
        <w:t xml:space="preserve"> T</w:t>
      </w:r>
      <w:r w:rsidRPr="004F76F6">
        <w:t xml:space="preserve">he </w:t>
      </w:r>
      <w:r>
        <w:t>academy</w:t>
      </w:r>
      <w:r w:rsidRPr="004F76F6">
        <w:t xml:space="preserve"> expects all staff and volunteers to share this commitment.</w:t>
      </w:r>
    </w:p>
    <w:p w14:paraId="2A26EA05" w14:textId="77777777" w:rsidR="0075751D" w:rsidRDefault="0075751D" w:rsidP="0075751D">
      <w:pPr>
        <w:pStyle w:val="OATbodystyle"/>
      </w:pPr>
      <w:r>
        <w:t>Safer recruitment is not just about carrying out the right DBS checks. Similarly safeguarding should not be limited to recruitment procedures.</w:t>
      </w:r>
    </w:p>
    <w:p w14:paraId="31EC7BE3" w14:textId="77777777" w:rsidR="0075751D" w:rsidRPr="004F76F6" w:rsidRDefault="0075751D" w:rsidP="0075751D">
      <w:pPr>
        <w:pStyle w:val="OATbodystyle"/>
      </w:pPr>
      <w:r>
        <w:t xml:space="preserve">Good safeguarding requires a continuing commitment from everyone – trustees, governors, and all staff to ensure the safety and welfare of children is embedded in </w:t>
      </w:r>
      <w:proofErr w:type="gramStart"/>
      <w:r>
        <w:t>all of</w:t>
      </w:r>
      <w:proofErr w:type="gramEnd"/>
      <w:r>
        <w:t xml:space="preserve"> the </w:t>
      </w:r>
      <w:proofErr w:type="spellStart"/>
      <w:r>
        <w:t>organisation’s</w:t>
      </w:r>
      <w:proofErr w:type="spellEnd"/>
      <w:r>
        <w:t xml:space="preserve"> processes and procedures and consequentially enshrined in its ethos</w:t>
      </w:r>
    </w:p>
    <w:p w14:paraId="58598489" w14:textId="77777777" w:rsidR="0075751D" w:rsidRPr="00C65109" w:rsidRDefault="0075751D" w:rsidP="0075751D">
      <w:pPr>
        <w:pStyle w:val="OATbodystyle"/>
      </w:pPr>
      <w:r w:rsidRPr="00C65109">
        <w:t xml:space="preserve">For certain roles, the </w:t>
      </w:r>
      <w:r>
        <w:t>academy</w:t>
      </w:r>
      <w:r w:rsidRPr="00C65109">
        <w:t xml:space="preserve"> may be required to request a DBS check as part of its recruitment process. This check may also include barred list information held on the DBS barred list, as well as any information held by the police which is relevant to the role applied for. </w:t>
      </w:r>
    </w:p>
    <w:p w14:paraId="7D3E6A23" w14:textId="711FFC03" w:rsidR="0075751D" w:rsidRDefault="0075751D" w:rsidP="0075751D">
      <w:pPr>
        <w:pStyle w:val="OATbodystyle"/>
      </w:pPr>
      <w:r w:rsidRPr="00C65109">
        <w:t xml:space="preserve">DBS checks allow the </w:t>
      </w:r>
      <w:r>
        <w:t>academy</w:t>
      </w:r>
      <w:r w:rsidRPr="00C65109">
        <w:t xml:space="preserve"> to ascertain an individual’s suitability to work with children in an educational environment. This policy will ensure that all staff, </w:t>
      </w:r>
      <w:proofErr w:type="gramStart"/>
      <w:r>
        <w:t>children</w:t>
      </w:r>
      <w:proofErr w:type="gramEnd"/>
      <w:r>
        <w:t xml:space="preserve"> </w:t>
      </w:r>
      <w:r w:rsidRPr="00C65109">
        <w:t xml:space="preserve">and parents are aware of the measures taken by the </w:t>
      </w:r>
      <w:r>
        <w:t>academy</w:t>
      </w:r>
      <w:r w:rsidRPr="00C65109">
        <w:t xml:space="preserve"> to promote the welfare of the </w:t>
      </w:r>
      <w:r>
        <w:t>academy</w:t>
      </w:r>
      <w:r w:rsidRPr="00C65109">
        <w:t xml:space="preserve"> community.</w:t>
      </w:r>
    </w:p>
    <w:p w14:paraId="0CE4BB91" w14:textId="77777777" w:rsidR="00BA0F9C" w:rsidRPr="00C65109" w:rsidRDefault="00BA0F9C" w:rsidP="00BA0F9C">
      <w:pPr>
        <w:pStyle w:val="OATbodystyle"/>
      </w:pPr>
    </w:p>
    <w:p w14:paraId="49C41970" w14:textId="77777777" w:rsidR="00B254E6" w:rsidRDefault="00BA0F9C" w:rsidP="00BA0F9C">
      <w:pPr>
        <w:pStyle w:val="OATbodystyle"/>
        <w:rPr>
          <w:sz w:val="22"/>
        </w:rPr>
      </w:pPr>
      <w:r w:rsidRPr="00FC144D">
        <w:rPr>
          <w:sz w:val="22"/>
        </w:rPr>
        <w:t>Signed by:</w:t>
      </w:r>
    </w:p>
    <w:p w14:paraId="32D94DAA" w14:textId="5F5A4CBA" w:rsidR="00B254E6" w:rsidRDefault="00B254E6" w:rsidP="00BA0F9C">
      <w:pPr>
        <w:pStyle w:val="OATbodystyle"/>
        <w:rPr>
          <w:sz w:val="22"/>
        </w:rPr>
      </w:pPr>
    </w:p>
    <w:p w14:paraId="263E672B" w14:textId="77777777" w:rsidR="001220FF" w:rsidRDefault="001220FF" w:rsidP="00BA0F9C">
      <w:pPr>
        <w:pStyle w:val="OATbodystyle"/>
        <w:rPr>
          <w:sz w:val="22"/>
        </w:rPr>
      </w:pPr>
    </w:p>
    <w:p w14:paraId="41DDAA8D" w14:textId="79DAA60F" w:rsidR="00BA0F9C" w:rsidRPr="00B254E6" w:rsidRDefault="00BA0F9C" w:rsidP="00BA0F9C">
      <w:pPr>
        <w:pStyle w:val="OATbodystyle"/>
        <w:rPr>
          <w:sz w:val="22"/>
        </w:rPr>
      </w:pPr>
      <w:r>
        <w:t>P</w:t>
      </w:r>
      <w:r w:rsidRPr="00FC144D">
        <w:rPr>
          <w:sz w:val="22"/>
        </w:rPr>
        <w:t>rincipa</w:t>
      </w:r>
      <w:r w:rsidR="00EF4361">
        <w:rPr>
          <w:sz w:val="22"/>
        </w:rPr>
        <w:t>l</w:t>
      </w:r>
      <w:r w:rsidR="001220FF" w:rsidRPr="001220FF">
        <w:rPr>
          <w:sz w:val="22"/>
          <w:u w:val="single"/>
        </w:rPr>
        <w:t xml:space="preserve">                                                                    </w:t>
      </w:r>
      <w:r w:rsidR="001220FF">
        <w:rPr>
          <w:sz w:val="22"/>
        </w:rPr>
        <w:t xml:space="preserve">                </w:t>
      </w:r>
      <w:r w:rsidRPr="00FC144D">
        <w:rPr>
          <w:sz w:val="22"/>
        </w:rPr>
        <w:t>Date:</w:t>
      </w:r>
    </w:p>
    <w:p w14:paraId="6FE4AAED" w14:textId="77777777" w:rsidR="00BA0F9C" w:rsidRDefault="00BA0F9C" w:rsidP="00BA0F9C">
      <w:pPr>
        <w:pStyle w:val="OATbodystyle"/>
      </w:pPr>
      <w:r w:rsidRPr="00C65109">
        <w:tab/>
      </w:r>
    </w:p>
    <w:p w14:paraId="327E3FC8" w14:textId="77777777" w:rsidR="00BA0F9C" w:rsidRDefault="00BA0F9C" w:rsidP="00BA0F9C">
      <w:pPr>
        <w:pStyle w:val="OATbodystyle"/>
      </w:pPr>
    </w:p>
    <w:p w14:paraId="73140150" w14:textId="7AF8D4AB" w:rsidR="0075751D" w:rsidRDefault="00BA0F9C" w:rsidP="00B254E6">
      <w:pPr>
        <w:pStyle w:val="OATbodystyle"/>
      </w:pPr>
      <w:r>
        <w:rPr>
          <w:sz w:val="22"/>
        </w:rPr>
        <w:t>C</w:t>
      </w:r>
      <w:r w:rsidRPr="00FC144D">
        <w:rPr>
          <w:sz w:val="22"/>
        </w:rPr>
        <w:t xml:space="preserve">hair of </w:t>
      </w:r>
      <w:r w:rsidR="001220FF">
        <w:rPr>
          <w:sz w:val="22"/>
        </w:rPr>
        <w:t>G</w:t>
      </w:r>
      <w:r w:rsidRPr="00FC144D">
        <w:rPr>
          <w:sz w:val="22"/>
        </w:rPr>
        <w:t>overnor</w:t>
      </w:r>
      <w:r w:rsidR="001220FF">
        <w:rPr>
          <w:sz w:val="22"/>
        </w:rPr>
        <w:t>s</w:t>
      </w:r>
      <w:r w:rsidR="00441D06">
        <w:rPr>
          <w:sz w:val="22"/>
        </w:rPr>
        <w:t xml:space="preserve"> </w:t>
      </w:r>
      <w:r w:rsidR="001220FF" w:rsidRPr="001220FF">
        <w:rPr>
          <w:sz w:val="22"/>
          <w:u w:val="single"/>
        </w:rPr>
        <w:t xml:space="preserve">                                                    </w:t>
      </w:r>
      <w:r w:rsidR="001220FF">
        <w:rPr>
          <w:sz w:val="22"/>
        </w:rPr>
        <w:t xml:space="preserve">               </w:t>
      </w:r>
      <w:r w:rsidRPr="00FC144D">
        <w:rPr>
          <w:sz w:val="22"/>
        </w:rPr>
        <w:t>Date:</w:t>
      </w:r>
      <w:r w:rsidR="001220FF" w:rsidRPr="001220FF">
        <w:t xml:space="preserve">                                         </w:t>
      </w:r>
      <w:r w:rsidR="0075751D" w:rsidRPr="001220FF">
        <w:br w:type="page"/>
      </w:r>
    </w:p>
    <w:p w14:paraId="4CAFECC8" w14:textId="77777777" w:rsidR="00C3311C" w:rsidRPr="00C3311C" w:rsidRDefault="00C3311C" w:rsidP="00C3311C">
      <w:pPr>
        <w:pStyle w:val="OATheader"/>
        <w:numPr>
          <w:ilvl w:val="0"/>
          <w:numId w:val="7"/>
        </w:numPr>
        <w:rPr>
          <w:rFonts w:eastAsia="MS Mincho"/>
        </w:rPr>
      </w:pPr>
      <w:bookmarkStart w:id="1" w:name="_Toc8904158"/>
      <w:bookmarkEnd w:id="0"/>
      <w:r w:rsidRPr="00C3311C">
        <w:rPr>
          <w:rFonts w:eastAsia="MS Mincho"/>
        </w:rPr>
        <w:lastRenderedPageBreak/>
        <w:t>Legal framework</w:t>
      </w:r>
      <w:bookmarkEnd w:id="1"/>
    </w:p>
    <w:p w14:paraId="141B989D" w14:textId="77777777" w:rsidR="00C3311C" w:rsidRPr="00C3311C" w:rsidRDefault="00C3311C" w:rsidP="00FC5173">
      <w:pPr>
        <w:pStyle w:val="OATbodystyle"/>
        <w:numPr>
          <w:ilvl w:val="1"/>
          <w:numId w:val="7"/>
        </w:numPr>
        <w:tabs>
          <w:tab w:val="clear" w:pos="284"/>
          <w:tab w:val="left" w:pos="426"/>
        </w:tabs>
        <w:spacing w:before="240"/>
        <w:ind w:left="284" w:hanging="284"/>
      </w:pPr>
      <w:r w:rsidRPr="00C3311C">
        <w:t xml:space="preserve">This policy has due regard to legislation and statutory guidance including, but not limited to, </w:t>
      </w:r>
    </w:p>
    <w:p w14:paraId="01BA7E5B" w14:textId="77777777" w:rsidR="00C3311C" w:rsidRPr="00C3311C" w:rsidRDefault="00C3311C" w:rsidP="007B0429">
      <w:pPr>
        <w:pStyle w:val="OATliststyle"/>
      </w:pPr>
      <w:r w:rsidRPr="00C3311C">
        <w:t>DfE ‘Keeping children safe in education’ latest iteration</w:t>
      </w:r>
    </w:p>
    <w:p w14:paraId="6A8E08D3" w14:textId="71D582C7" w:rsidR="00C3311C" w:rsidRPr="00C3311C" w:rsidRDefault="00C3311C" w:rsidP="007B0429">
      <w:pPr>
        <w:pStyle w:val="OATbodystyle"/>
        <w:numPr>
          <w:ilvl w:val="1"/>
          <w:numId w:val="7"/>
        </w:numPr>
        <w:tabs>
          <w:tab w:val="clear" w:pos="284"/>
          <w:tab w:val="left" w:pos="426"/>
        </w:tabs>
        <w:ind w:left="284" w:hanging="284"/>
      </w:pPr>
      <w:r w:rsidRPr="00C3311C">
        <w:t>In addition</w:t>
      </w:r>
      <w:r w:rsidR="00FC5173">
        <w:t>:</w:t>
      </w:r>
    </w:p>
    <w:p w14:paraId="65F58774" w14:textId="77777777" w:rsidR="00C3311C" w:rsidRPr="00C3311C" w:rsidRDefault="00C3311C" w:rsidP="00FC5173">
      <w:pPr>
        <w:pStyle w:val="OATliststyle"/>
      </w:pPr>
      <w:r w:rsidRPr="00C3311C">
        <w:t>Rehabilitation of Offenders Act 1974</w:t>
      </w:r>
    </w:p>
    <w:p w14:paraId="175A6734" w14:textId="77777777" w:rsidR="00C3311C" w:rsidRPr="00C3311C" w:rsidRDefault="00C3311C" w:rsidP="00FC5173">
      <w:pPr>
        <w:pStyle w:val="OATliststyle"/>
      </w:pPr>
      <w:r w:rsidRPr="00C3311C">
        <w:t>Rehabilitation of Offenders Act 1974 (Exceptions) Order 1975 (as amended in 2015)</w:t>
      </w:r>
    </w:p>
    <w:p w14:paraId="0235E540" w14:textId="77777777" w:rsidR="00C3311C" w:rsidRPr="00C3311C" w:rsidRDefault="00C3311C" w:rsidP="00FC5173">
      <w:pPr>
        <w:pStyle w:val="OATliststyle"/>
      </w:pPr>
      <w:r w:rsidRPr="00C3311C">
        <w:t>Police Act 1997</w:t>
      </w:r>
    </w:p>
    <w:p w14:paraId="68A873EE" w14:textId="77777777" w:rsidR="00C3311C" w:rsidRPr="00C3311C" w:rsidRDefault="00C3311C" w:rsidP="00FC5173">
      <w:pPr>
        <w:pStyle w:val="OATliststyle"/>
      </w:pPr>
      <w:r w:rsidRPr="00C3311C">
        <w:t>The Police Act 1997 (Criminal Records) (Registration) Regulations 2006</w:t>
      </w:r>
    </w:p>
    <w:p w14:paraId="21746DB2" w14:textId="77777777" w:rsidR="00C3311C" w:rsidRPr="00C3311C" w:rsidRDefault="00C3311C" w:rsidP="00FC5173">
      <w:pPr>
        <w:pStyle w:val="OATliststyle"/>
      </w:pPr>
      <w:r w:rsidRPr="00C3311C">
        <w:t>Data Protection Act 2018</w:t>
      </w:r>
    </w:p>
    <w:p w14:paraId="0AA1164A" w14:textId="77777777" w:rsidR="00C3311C" w:rsidRPr="00C3311C" w:rsidRDefault="00C3311C" w:rsidP="00FC5173">
      <w:pPr>
        <w:pStyle w:val="OATliststyle"/>
      </w:pPr>
      <w:r w:rsidRPr="00C3311C">
        <w:t>Safeguarding Vulnerable Groups Act 2006</w:t>
      </w:r>
    </w:p>
    <w:p w14:paraId="60E0D971" w14:textId="77777777" w:rsidR="00C3311C" w:rsidRPr="00C3311C" w:rsidRDefault="00C3311C" w:rsidP="00FC5173">
      <w:pPr>
        <w:pStyle w:val="OATliststyle"/>
      </w:pPr>
      <w:r w:rsidRPr="00C3311C">
        <w:t>Equality Act 2010</w:t>
      </w:r>
    </w:p>
    <w:p w14:paraId="2D02A59C" w14:textId="77777777" w:rsidR="00C3311C" w:rsidRPr="00C3311C" w:rsidRDefault="00C3311C" w:rsidP="00FC5173">
      <w:pPr>
        <w:pStyle w:val="OATliststyle"/>
      </w:pPr>
      <w:r w:rsidRPr="00C3311C">
        <w:t>Home Office (2015) ‘Revised Code of Practice for Disclosure and Barring Service Registered Persons’</w:t>
      </w:r>
    </w:p>
    <w:p w14:paraId="5998182E" w14:textId="77777777" w:rsidR="00C3311C" w:rsidRPr="00C3311C" w:rsidRDefault="00C3311C" w:rsidP="00FC5173">
      <w:pPr>
        <w:pStyle w:val="OATbodystyle"/>
        <w:numPr>
          <w:ilvl w:val="1"/>
          <w:numId w:val="7"/>
        </w:numPr>
        <w:tabs>
          <w:tab w:val="clear" w:pos="284"/>
          <w:tab w:val="left" w:pos="426"/>
        </w:tabs>
        <w:ind w:left="284" w:hanging="284"/>
      </w:pPr>
      <w:r w:rsidRPr="00C3311C">
        <w:t>This policy operates in conjunction with the following academy policies:</w:t>
      </w:r>
    </w:p>
    <w:p w14:paraId="3AE473A1" w14:textId="77777777" w:rsidR="00C3311C" w:rsidRPr="00C3311C" w:rsidRDefault="00C3311C" w:rsidP="00FC5173">
      <w:pPr>
        <w:pStyle w:val="OATliststyle"/>
      </w:pPr>
      <w:r w:rsidRPr="00C3311C">
        <w:t xml:space="preserve">Child Protection and Safeguarding </w:t>
      </w:r>
    </w:p>
    <w:p w14:paraId="6934B5F0" w14:textId="3FB403EB" w:rsidR="00C3311C" w:rsidRPr="00C3311C" w:rsidRDefault="00C3311C" w:rsidP="00FC5173">
      <w:pPr>
        <w:pStyle w:val="OATliststyle"/>
      </w:pPr>
      <w:r w:rsidRPr="00C3311C">
        <w:t xml:space="preserve">Allegations </w:t>
      </w:r>
      <w:r w:rsidR="00FC5173">
        <w:t>of Abuse A</w:t>
      </w:r>
      <w:r w:rsidRPr="00C3311C">
        <w:t xml:space="preserve">gainst </w:t>
      </w:r>
      <w:r w:rsidR="00FC5173">
        <w:t>S</w:t>
      </w:r>
      <w:r w:rsidRPr="00C3311C">
        <w:t>taff</w:t>
      </w:r>
    </w:p>
    <w:p w14:paraId="263498D9" w14:textId="77777777" w:rsidR="00C3311C" w:rsidRPr="00C3311C" w:rsidRDefault="00C3311C" w:rsidP="00FC5173">
      <w:pPr>
        <w:pStyle w:val="OATliststyle"/>
      </w:pPr>
      <w:r w:rsidRPr="00C3311C">
        <w:t xml:space="preserve">Records Retention </w:t>
      </w:r>
    </w:p>
    <w:p w14:paraId="4AD87C72" w14:textId="77777777" w:rsidR="00C3311C" w:rsidRPr="00C3311C" w:rsidRDefault="00C3311C" w:rsidP="00FC5173">
      <w:pPr>
        <w:pStyle w:val="OATliststyle"/>
      </w:pPr>
      <w:r w:rsidRPr="00C3311C">
        <w:t>Whistleblowing</w:t>
      </w:r>
    </w:p>
    <w:p w14:paraId="032F1031" w14:textId="68D5115A" w:rsidR="00C3311C" w:rsidRPr="00845185" w:rsidRDefault="00C3311C" w:rsidP="00845185">
      <w:pPr>
        <w:pStyle w:val="OATliststyle"/>
      </w:pPr>
      <w:r w:rsidRPr="00C3311C">
        <w:t>Staff Grievance</w:t>
      </w:r>
      <w:bookmarkStart w:id="2" w:name="_Toc8904164"/>
    </w:p>
    <w:p w14:paraId="3F8CE611" w14:textId="77777777" w:rsidR="00C3311C" w:rsidRPr="00C3311C" w:rsidRDefault="00C3311C" w:rsidP="00C3311C">
      <w:pPr>
        <w:pStyle w:val="OATheader"/>
        <w:numPr>
          <w:ilvl w:val="0"/>
          <w:numId w:val="7"/>
        </w:numPr>
        <w:rPr>
          <w:rFonts w:eastAsia="MS Mincho"/>
        </w:rPr>
      </w:pPr>
      <w:r w:rsidRPr="00C3311C">
        <w:rPr>
          <w:rFonts w:eastAsia="MS Mincho"/>
        </w:rPr>
        <w:t>Roles and responsibilities</w:t>
      </w:r>
      <w:bookmarkEnd w:id="2"/>
      <w:r w:rsidRPr="00C3311C">
        <w:rPr>
          <w:rFonts w:eastAsia="MS Mincho"/>
        </w:rPr>
        <w:t xml:space="preserve"> </w:t>
      </w:r>
    </w:p>
    <w:p w14:paraId="3DE4C9E1" w14:textId="77777777" w:rsidR="00C3311C" w:rsidRPr="00C3311C" w:rsidRDefault="00C3311C" w:rsidP="00845185">
      <w:pPr>
        <w:pStyle w:val="OATsubheader1"/>
        <w:numPr>
          <w:ilvl w:val="1"/>
          <w:numId w:val="7"/>
        </w:numPr>
        <w:tabs>
          <w:tab w:val="clear" w:pos="2800"/>
          <w:tab w:val="left" w:pos="851"/>
        </w:tabs>
        <w:ind w:left="567" w:hanging="567"/>
      </w:pPr>
      <w:bookmarkStart w:id="3" w:name="_Toc8904165"/>
      <w:r w:rsidRPr="00C3311C">
        <w:t>The governing board is responsible for:</w:t>
      </w:r>
      <w:bookmarkEnd w:id="3"/>
    </w:p>
    <w:p w14:paraId="0D21917C" w14:textId="77777777" w:rsidR="00C3311C" w:rsidRPr="00C3311C" w:rsidRDefault="00C3311C" w:rsidP="002B3D75">
      <w:pPr>
        <w:pStyle w:val="OATbodystyle"/>
        <w:numPr>
          <w:ilvl w:val="2"/>
          <w:numId w:val="7"/>
        </w:numPr>
        <w:spacing w:before="240"/>
        <w:ind w:left="1134" w:hanging="567"/>
      </w:pPr>
      <w:r w:rsidRPr="00C3311C">
        <w:t>Ensuring that DBS checking procedures are in place, and that checks are carried out lawfully and in line with this policy.</w:t>
      </w:r>
    </w:p>
    <w:p w14:paraId="5BD7063B" w14:textId="77777777" w:rsidR="00C3311C" w:rsidRPr="00C3311C" w:rsidRDefault="00C3311C" w:rsidP="002B3D75">
      <w:pPr>
        <w:pStyle w:val="OATbodystyle"/>
        <w:numPr>
          <w:ilvl w:val="2"/>
          <w:numId w:val="7"/>
        </w:numPr>
        <w:ind w:left="1134" w:hanging="567"/>
      </w:pPr>
      <w:r w:rsidRPr="00C3311C">
        <w:t>Ensuring that the single central record of DBS checks is maintained and that the appropriate security measures relating to storage and access are in place.</w:t>
      </w:r>
    </w:p>
    <w:p w14:paraId="6316EA83" w14:textId="77777777" w:rsidR="00C3311C" w:rsidRPr="00C3311C" w:rsidRDefault="00C3311C" w:rsidP="002B3D75">
      <w:pPr>
        <w:pStyle w:val="OATbodystyle"/>
        <w:numPr>
          <w:ilvl w:val="2"/>
          <w:numId w:val="7"/>
        </w:numPr>
        <w:ind w:left="1134" w:hanging="567"/>
      </w:pPr>
      <w:r w:rsidRPr="00C3311C">
        <w:t>Ensuring that there are processes in place for continuous vigilance, maintaining an environment that deters and prevents abuse.</w:t>
      </w:r>
    </w:p>
    <w:p w14:paraId="161C9470" w14:textId="77777777" w:rsidR="00C3311C" w:rsidRPr="00C3311C" w:rsidRDefault="00C3311C" w:rsidP="002B3D75">
      <w:pPr>
        <w:pStyle w:val="OATsubheader1"/>
        <w:numPr>
          <w:ilvl w:val="1"/>
          <w:numId w:val="7"/>
        </w:numPr>
        <w:tabs>
          <w:tab w:val="clear" w:pos="2800"/>
          <w:tab w:val="left" w:pos="851"/>
        </w:tabs>
        <w:ind w:left="567" w:hanging="567"/>
      </w:pPr>
      <w:bookmarkStart w:id="4" w:name="_Toc8904166"/>
      <w:r w:rsidRPr="00C3311C">
        <w:t>The principal is responsible for:</w:t>
      </w:r>
      <w:bookmarkEnd w:id="4"/>
    </w:p>
    <w:p w14:paraId="61774662" w14:textId="77777777" w:rsidR="00C3311C" w:rsidRPr="00C3311C" w:rsidRDefault="00C3311C" w:rsidP="002B3D75">
      <w:pPr>
        <w:pStyle w:val="OATbodystyle"/>
        <w:numPr>
          <w:ilvl w:val="2"/>
          <w:numId w:val="7"/>
        </w:numPr>
        <w:spacing w:before="240"/>
        <w:ind w:left="1134" w:hanging="567"/>
      </w:pPr>
      <w:r w:rsidRPr="00C3311C">
        <w:t xml:space="preserve">Ensure that all academy -based employees have an enhanced DBS check </w:t>
      </w:r>
    </w:p>
    <w:p w14:paraId="37D3FDB3" w14:textId="77777777" w:rsidR="00C3311C" w:rsidRPr="00C3311C" w:rsidRDefault="00C3311C" w:rsidP="002B3D75">
      <w:pPr>
        <w:pStyle w:val="OATbodystyle"/>
        <w:numPr>
          <w:ilvl w:val="2"/>
          <w:numId w:val="7"/>
        </w:numPr>
        <w:ind w:left="1134" w:hanging="567"/>
      </w:pPr>
      <w:r w:rsidRPr="00C3311C">
        <w:t>Ensuring that all academy -based employees, who are in regulated activity, have an enhanced DBS check which includes children’s barred list information</w:t>
      </w:r>
    </w:p>
    <w:p w14:paraId="5AB880F6" w14:textId="77777777" w:rsidR="00C3311C" w:rsidRPr="00C3311C" w:rsidRDefault="00C3311C" w:rsidP="002B3D75">
      <w:pPr>
        <w:pStyle w:val="OATbodystyle"/>
        <w:numPr>
          <w:ilvl w:val="2"/>
          <w:numId w:val="7"/>
        </w:numPr>
        <w:ind w:left="1134" w:hanging="567"/>
      </w:pPr>
      <w:r w:rsidRPr="00C3311C">
        <w:lastRenderedPageBreak/>
        <w:t>Maintaining an up-to-date single central record</w:t>
      </w:r>
    </w:p>
    <w:p w14:paraId="73383B66" w14:textId="77777777" w:rsidR="00C3311C" w:rsidRPr="00C3311C" w:rsidRDefault="00C3311C" w:rsidP="002B3D75">
      <w:pPr>
        <w:pStyle w:val="OATbodystyle"/>
        <w:numPr>
          <w:ilvl w:val="2"/>
          <w:numId w:val="7"/>
        </w:numPr>
        <w:ind w:left="1134" w:hanging="567"/>
      </w:pPr>
      <w:r w:rsidRPr="00C3311C">
        <w:t>Ensuring that any job descriptions and person specifications for any posts within the academy indicate whether an individual will require a DBS check, as well as what level of check required.</w:t>
      </w:r>
    </w:p>
    <w:p w14:paraId="4F4BB6AF" w14:textId="77777777" w:rsidR="00C3311C" w:rsidRPr="00C3311C" w:rsidRDefault="00C3311C" w:rsidP="002B3D75">
      <w:pPr>
        <w:pStyle w:val="OATbodystyle"/>
        <w:numPr>
          <w:ilvl w:val="2"/>
          <w:numId w:val="7"/>
        </w:numPr>
        <w:ind w:left="1134" w:hanging="567"/>
      </w:pPr>
      <w:r w:rsidRPr="00C3311C">
        <w:t>Ensure employment contracts for new employees include a recommendation to join the DBS update service</w:t>
      </w:r>
    </w:p>
    <w:p w14:paraId="26AC3084" w14:textId="77777777" w:rsidR="00C3311C" w:rsidRPr="00C3311C" w:rsidRDefault="00C3311C" w:rsidP="002B3D75">
      <w:pPr>
        <w:pStyle w:val="OATbodystyle"/>
        <w:numPr>
          <w:ilvl w:val="2"/>
          <w:numId w:val="7"/>
        </w:numPr>
        <w:ind w:left="1134" w:hanging="567"/>
      </w:pPr>
      <w:r w:rsidRPr="00C3311C">
        <w:t>Taking reasonable steps to make sure that any individual who is not an employee, but who is covering an existing post or other work within the academy, holds the appropriate level of DBS check.</w:t>
      </w:r>
    </w:p>
    <w:p w14:paraId="36CE02BC" w14:textId="77777777" w:rsidR="00C3311C" w:rsidRPr="00C3311C" w:rsidRDefault="00C3311C" w:rsidP="002B3D75">
      <w:pPr>
        <w:pStyle w:val="OATbodystyle"/>
        <w:numPr>
          <w:ilvl w:val="2"/>
          <w:numId w:val="7"/>
        </w:numPr>
        <w:ind w:left="1134" w:hanging="567"/>
      </w:pPr>
      <w:r w:rsidRPr="00C3311C">
        <w:t>Ensuring that ongoing vigilance is maintained through completion of an annual self-declaration by all staff</w:t>
      </w:r>
      <w:bookmarkStart w:id="5" w:name="_Toc8904167"/>
      <w:r w:rsidRPr="00C3311C">
        <w:t>, promotion of the academy child protection and safeguarding policy, whistleblowing policy, staff code of conduct, behaviour policy and making staff aware of the need to report low level concerns (see KCSIE latest iteration)</w:t>
      </w:r>
    </w:p>
    <w:p w14:paraId="184BA46A" w14:textId="77777777" w:rsidR="00C3311C" w:rsidRPr="00C3311C" w:rsidRDefault="00C3311C" w:rsidP="002B3D75">
      <w:pPr>
        <w:pStyle w:val="OATbodystyle"/>
        <w:numPr>
          <w:ilvl w:val="2"/>
          <w:numId w:val="7"/>
        </w:numPr>
        <w:ind w:left="1134" w:hanging="567"/>
      </w:pPr>
      <w:r w:rsidRPr="00C3311C">
        <w:t>DBS checks will only be carried out in line with KCSIE (latest iteration)</w:t>
      </w:r>
    </w:p>
    <w:p w14:paraId="28EF403D" w14:textId="77777777" w:rsidR="00C3311C" w:rsidRPr="00C3311C" w:rsidRDefault="00C3311C" w:rsidP="00C3311C">
      <w:pPr>
        <w:pStyle w:val="OATheader"/>
        <w:numPr>
          <w:ilvl w:val="0"/>
          <w:numId w:val="7"/>
        </w:numPr>
        <w:rPr>
          <w:rFonts w:eastAsia="MS Mincho"/>
        </w:rPr>
      </w:pPr>
      <w:r w:rsidRPr="00C3311C">
        <w:rPr>
          <w:rFonts w:eastAsia="MS Mincho"/>
        </w:rPr>
        <w:t>DBS procedures for staff</w:t>
      </w:r>
      <w:bookmarkEnd w:id="5"/>
    </w:p>
    <w:p w14:paraId="7D8033CE" w14:textId="77777777" w:rsidR="00C3311C" w:rsidRPr="00C3311C" w:rsidRDefault="00C3311C" w:rsidP="0073709A">
      <w:pPr>
        <w:pStyle w:val="OATsubheader1"/>
        <w:numPr>
          <w:ilvl w:val="1"/>
          <w:numId w:val="7"/>
        </w:numPr>
        <w:tabs>
          <w:tab w:val="clear" w:pos="2800"/>
          <w:tab w:val="left" w:pos="851"/>
        </w:tabs>
        <w:ind w:left="567" w:hanging="567"/>
      </w:pPr>
      <w:bookmarkStart w:id="6" w:name="_Toc8904168"/>
      <w:r w:rsidRPr="00C3311C">
        <w:t>New members of staff</w:t>
      </w:r>
      <w:bookmarkEnd w:id="6"/>
      <w:r w:rsidRPr="00C3311C">
        <w:t xml:space="preserve"> </w:t>
      </w:r>
    </w:p>
    <w:p w14:paraId="3A506943" w14:textId="77777777" w:rsidR="00C3311C" w:rsidRPr="00C3311C" w:rsidRDefault="00C3311C" w:rsidP="0073709A">
      <w:pPr>
        <w:pStyle w:val="OATbodystyle"/>
        <w:numPr>
          <w:ilvl w:val="2"/>
          <w:numId w:val="7"/>
        </w:numPr>
        <w:spacing w:before="240"/>
        <w:ind w:left="1134" w:hanging="567"/>
      </w:pPr>
      <w:r w:rsidRPr="00C3311C">
        <w:t>Staff who will be in regulated activity are required to obtain an enhanced DBS certificate with a barred list check.</w:t>
      </w:r>
    </w:p>
    <w:p w14:paraId="39E2F9E5" w14:textId="77777777" w:rsidR="00C3311C" w:rsidRPr="00C3311C" w:rsidRDefault="00C3311C" w:rsidP="0073709A">
      <w:pPr>
        <w:pStyle w:val="OATbodystyle"/>
        <w:numPr>
          <w:ilvl w:val="2"/>
          <w:numId w:val="7"/>
        </w:numPr>
        <w:ind w:left="1134" w:hanging="567"/>
      </w:pPr>
      <w:r w:rsidRPr="00C3311C">
        <w:t xml:space="preserve">All other staff who have an opportunity for regular contact with children who are not engaging in regulated activity are required to obtain an enhanced DBS certificate, which does not include barred list information. </w:t>
      </w:r>
    </w:p>
    <w:p w14:paraId="539995C4" w14:textId="77777777" w:rsidR="00C3311C" w:rsidRPr="00C3311C" w:rsidRDefault="00C3311C" w:rsidP="0073709A">
      <w:pPr>
        <w:pStyle w:val="OATbodystyle"/>
        <w:numPr>
          <w:ilvl w:val="2"/>
          <w:numId w:val="7"/>
        </w:numPr>
        <w:ind w:left="1134" w:hanging="567"/>
      </w:pPr>
      <w:r w:rsidRPr="00C3311C">
        <w:t xml:space="preserve">Staff in management roles are required to obtain an additional check to ensure they are not prohibited under section 128 provisions. </w:t>
      </w:r>
    </w:p>
    <w:p w14:paraId="4613564C" w14:textId="77777777" w:rsidR="00C3311C" w:rsidRPr="00C3311C" w:rsidRDefault="00C3311C" w:rsidP="0073709A">
      <w:pPr>
        <w:pStyle w:val="OATbodystyle"/>
        <w:numPr>
          <w:ilvl w:val="2"/>
          <w:numId w:val="7"/>
        </w:numPr>
        <w:ind w:left="1134" w:hanging="567"/>
      </w:pPr>
      <w:r w:rsidRPr="00C3311C">
        <w:t>Staff are required to show the original DBS certificate before they begin their employment.</w:t>
      </w:r>
    </w:p>
    <w:p w14:paraId="6EE27022" w14:textId="77777777" w:rsidR="00C3311C" w:rsidRPr="00C3311C" w:rsidRDefault="00C3311C" w:rsidP="0073709A">
      <w:pPr>
        <w:pStyle w:val="OATbodystyle"/>
        <w:numPr>
          <w:ilvl w:val="2"/>
          <w:numId w:val="7"/>
        </w:numPr>
        <w:ind w:left="1134" w:hanging="567"/>
      </w:pPr>
      <w:r w:rsidRPr="00C3311C">
        <w:t xml:space="preserve">Where a member of staff will start work in regulated activity before the DBS certificate is available, the principal will ensure the individual is appropriately supervised and that all other checks, including a separate barred list check, have been carried out. </w:t>
      </w:r>
    </w:p>
    <w:p w14:paraId="7FF4AFF9" w14:textId="77777777" w:rsidR="00C3311C" w:rsidRPr="00C3311C" w:rsidRDefault="00C3311C" w:rsidP="0073709A">
      <w:pPr>
        <w:pStyle w:val="OATbodystyle"/>
        <w:numPr>
          <w:ilvl w:val="2"/>
          <w:numId w:val="7"/>
        </w:numPr>
        <w:ind w:left="1134" w:hanging="567"/>
      </w:pPr>
      <w:r w:rsidRPr="00C3311C">
        <w:t>It is good practice for individuals to join the DBS update service (see KCSIE) at the point that a new DBS check is made.  All new staff will be made aware of this and encouraged to join the update service</w:t>
      </w:r>
    </w:p>
    <w:p w14:paraId="690FEBC0" w14:textId="77777777" w:rsidR="00C3311C" w:rsidRPr="00C3311C" w:rsidRDefault="00C3311C" w:rsidP="00FB58D3">
      <w:pPr>
        <w:pStyle w:val="OATsubheader1"/>
        <w:numPr>
          <w:ilvl w:val="1"/>
          <w:numId w:val="7"/>
        </w:numPr>
        <w:tabs>
          <w:tab w:val="clear" w:pos="2800"/>
          <w:tab w:val="left" w:pos="851"/>
        </w:tabs>
        <w:ind w:left="567" w:hanging="567"/>
      </w:pPr>
      <w:r w:rsidRPr="00C3311C">
        <w:t>DBS checks for those who have lived or worked outside the UK</w:t>
      </w:r>
    </w:p>
    <w:p w14:paraId="22D40E2D" w14:textId="27740DCB" w:rsidR="00C3311C" w:rsidRPr="00C3311C" w:rsidRDefault="00C3311C" w:rsidP="00FB58D3">
      <w:pPr>
        <w:pStyle w:val="OATbodystyle"/>
        <w:numPr>
          <w:ilvl w:val="2"/>
          <w:numId w:val="7"/>
        </w:numPr>
        <w:spacing w:before="240"/>
        <w:ind w:left="1134" w:hanging="567"/>
      </w:pPr>
      <w:r w:rsidRPr="00C3311C">
        <w:t xml:space="preserve">Individuals who have lived or worked outside the UK must undergo the same checks as all other staff in the academy including obtaining an enhanced DBS certificate (including barred list </w:t>
      </w:r>
      <w:r w:rsidRPr="00C3311C">
        <w:lastRenderedPageBreak/>
        <w:t>information for those who will be engaging in regulated activity) even if the individual has never been to the UK (see KCSIE latest iteration)</w:t>
      </w:r>
      <w:r w:rsidR="00FB58D3">
        <w:t>.</w:t>
      </w:r>
    </w:p>
    <w:p w14:paraId="301BF5B1" w14:textId="77777777" w:rsidR="00C3311C" w:rsidRPr="00C3311C" w:rsidRDefault="00C3311C" w:rsidP="00FB58D3">
      <w:pPr>
        <w:pStyle w:val="OATsubheader1"/>
        <w:numPr>
          <w:ilvl w:val="1"/>
          <w:numId w:val="7"/>
        </w:numPr>
        <w:tabs>
          <w:tab w:val="clear" w:pos="2800"/>
          <w:tab w:val="left" w:pos="851"/>
        </w:tabs>
        <w:ind w:left="567" w:hanging="567"/>
      </w:pPr>
      <w:bookmarkStart w:id="7" w:name="_Toc8904169"/>
      <w:r w:rsidRPr="00C3311C">
        <w:t>Existing staff</w:t>
      </w:r>
      <w:bookmarkEnd w:id="7"/>
    </w:p>
    <w:p w14:paraId="3BAD56BA" w14:textId="77777777" w:rsidR="00C3311C" w:rsidRPr="00C3311C" w:rsidRDefault="00C3311C" w:rsidP="00FB58D3">
      <w:pPr>
        <w:pStyle w:val="OATbodystyle"/>
        <w:numPr>
          <w:ilvl w:val="2"/>
          <w:numId w:val="7"/>
        </w:numPr>
        <w:spacing w:before="240"/>
        <w:ind w:left="1134" w:hanging="567"/>
      </w:pPr>
      <w:r w:rsidRPr="00C3311C">
        <w:t xml:space="preserve"> If a member of staff moves from a post that was not in regulated activity into a post involving regulated activity, all the relevant checks will be carried out including DBS.  </w:t>
      </w:r>
    </w:p>
    <w:p w14:paraId="03E4E5BB" w14:textId="77777777" w:rsidR="00C3311C" w:rsidRPr="00C3311C" w:rsidRDefault="00C3311C" w:rsidP="00FB58D3">
      <w:pPr>
        <w:pStyle w:val="OATbodystyle"/>
        <w:numPr>
          <w:ilvl w:val="2"/>
          <w:numId w:val="7"/>
        </w:numPr>
        <w:spacing w:before="240"/>
        <w:ind w:left="1134" w:hanging="567"/>
      </w:pPr>
      <w:r w:rsidRPr="00C3311C">
        <w:t>If a new DBS is required staff will be encouraged to join the DBS update service</w:t>
      </w:r>
    </w:p>
    <w:p w14:paraId="6AB0B51E" w14:textId="77777777" w:rsidR="00C3311C" w:rsidRPr="00C3311C" w:rsidRDefault="00C3311C" w:rsidP="00FB58D3">
      <w:pPr>
        <w:pStyle w:val="OATsubheader1"/>
        <w:numPr>
          <w:ilvl w:val="1"/>
          <w:numId w:val="7"/>
        </w:numPr>
        <w:tabs>
          <w:tab w:val="clear" w:pos="2800"/>
          <w:tab w:val="left" w:pos="851"/>
        </w:tabs>
        <w:ind w:left="567" w:hanging="567"/>
      </w:pPr>
      <w:bookmarkStart w:id="8" w:name="_Toc8904170"/>
      <w:r w:rsidRPr="00C3311C">
        <w:t xml:space="preserve">Contractors, </w:t>
      </w:r>
      <w:proofErr w:type="gramStart"/>
      <w:r w:rsidRPr="00C3311C">
        <w:t>agency</w:t>
      </w:r>
      <w:proofErr w:type="gramEnd"/>
      <w:r w:rsidRPr="00C3311C">
        <w:t xml:space="preserve"> and third-party staff</w:t>
      </w:r>
      <w:bookmarkEnd w:id="8"/>
    </w:p>
    <w:p w14:paraId="182128E0" w14:textId="77777777" w:rsidR="00C3311C" w:rsidRPr="00C3311C" w:rsidRDefault="00C3311C" w:rsidP="00FB58D3">
      <w:pPr>
        <w:pStyle w:val="OATbodystyle"/>
        <w:numPr>
          <w:ilvl w:val="2"/>
          <w:numId w:val="7"/>
        </w:numPr>
        <w:spacing w:before="240"/>
        <w:ind w:left="1134" w:hanging="567"/>
      </w:pPr>
      <w:r w:rsidRPr="00C3311C">
        <w:t>The principal will ensure that written confirmation (letter of assurance) is obtained from any contractor, agency or third-party organisation which confirms that all the necessary DBS checks on an individual who will be working at the academy have been carried out as per KCSIE (latest iteration)</w:t>
      </w:r>
    </w:p>
    <w:p w14:paraId="4B29DF35" w14:textId="77777777" w:rsidR="00C3311C" w:rsidRPr="00C3311C" w:rsidRDefault="00C3311C" w:rsidP="00FB58D3">
      <w:pPr>
        <w:pStyle w:val="OATbodystyle"/>
        <w:numPr>
          <w:ilvl w:val="2"/>
          <w:numId w:val="7"/>
        </w:numPr>
        <w:spacing w:before="240"/>
        <w:ind w:left="1134" w:hanging="567"/>
      </w:pPr>
      <w:r w:rsidRPr="00C3311C">
        <w:t xml:space="preserve"> Where the position requires a barred list check, the academy will ensure that this has been obtained by the agency or third party prior to appointing the individual.</w:t>
      </w:r>
    </w:p>
    <w:p w14:paraId="2064D92F" w14:textId="77777777" w:rsidR="00C3311C" w:rsidRPr="00C3311C" w:rsidRDefault="00C3311C" w:rsidP="00FB58D3">
      <w:pPr>
        <w:pStyle w:val="OATbodystyle"/>
        <w:numPr>
          <w:ilvl w:val="2"/>
          <w:numId w:val="7"/>
        </w:numPr>
        <w:spacing w:before="240"/>
        <w:ind w:left="1134" w:hanging="567"/>
      </w:pPr>
      <w:r w:rsidRPr="00C3311C">
        <w:t xml:space="preserve">The principal will ensure that procedures are in place to check that the individual presenting themselves for work is the same person for whom the checks have been made. </w:t>
      </w:r>
    </w:p>
    <w:p w14:paraId="57ECAD40" w14:textId="77777777" w:rsidR="00C3311C" w:rsidRPr="00C3311C" w:rsidRDefault="00C3311C" w:rsidP="00FB58D3">
      <w:pPr>
        <w:pStyle w:val="OATsubheader1"/>
        <w:numPr>
          <w:ilvl w:val="1"/>
          <w:numId w:val="7"/>
        </w:numPr>
        <w:tabs>
          <w:tab w:val="clear" w:pos="2800"/>
          <w:tab w:val="left" w:pos="851"/>
        </w:tabs>
        <w:ind w:left="567" w:hanging="567"/>
      </w:pPr>
      <w:bookmarkStart w:id="9" w:name="_Toc8904171"/>
      <w:r w:rsidRPr="00C3311C">
        <w:t>Trainee/student teachers</w:t>
      </w:r>
      <w:bookmarkEnd w:id="9"/>
    </w:p>
    <w:p w14:paraId="2DBF4D8A" w14:textId="77777777" w:rsidR="00C3311C" w:rsidRPr="00C3311C" w:rsidRDefault="00C3311C" w:rsidP="00FB58D3">
      <w:pPr>
        <w:pStyle w:val="OATbodystyle"/>
        <w:numPr>
          <w:ilvl w:val="2"/>
          <w:numId w:val="7"/>
        </w:numPr>
        <w:spacing w:before="240"/>
        <w:ind w:left="1134" w:hanging="567"/>
      </w:pPr>
      <w:r w:rsidRPr="00C3311C">
        <w:t xml:space="preserve">Where applicants for initial teacher training are salaried by the academy, the principal will ensure that all necessary DBS checks are carried out. </w:t>
      </w:r>
    </w:p>
    <w:p w14:paraId="1F0E6015" w14:textId="77777777" w:rsidR="00C3311C" w:rsidRPr="00C3311C" w:rsidRDefault="00C3311C" w:rsidP="00FB58D3">
      <w:pPr>
        <w:pStyle w:val="OATbodystyle"/>
        <w:numPr>
          <w:ilvl w:val="2"/>
          <w:numId w:val="7"/>
        </w:numPr>
        <w:spacing w:before="240"/>
        <w:ind w:left="1134" w:hanging="567"/>
      </w:pPr>
      <w:r w:rsidRPr="00C3311C">
        <w:t xml:space="preserve">Where trainee teachers are fee-funded, the training provider is responsible for carrying out the necessary checks. The principal will obtain written confirmation that the necessary checks have been carried out. </w:t>
      </w:r>
    </w:p>
    <w:p w14:paraId="0588BAE8" w14:textId="77777777" w:rsidR="00C3311C" w:rsidRPr="00C3311C" w:rsidRDefault="00C3311C" w:rsidP="00C3311C">
      <w:pPr>
        <w:pStyle w:val="OATheader"/>
        <w:numPr>
          <w:ilvl w:val="0"/>
          <w:numId w:val="7"/>
        </w:numPr>
        <w:rPr>
          <w:rFonts w:eastAsia="MS Mincho"/>
        </w:rPr>
      </w:pPr>
      <w:bookmarkStart w:id="10" w:name="_Toc8904172"/>
      <w:r w:rsidRPr="00C3311C">
        <w:rPr>
          <w:rFonts w:eastAsia="MS Mincho"/>
        </w:rPr>
        <w:t>DBS procedures for governors</w:t>
      </w:r>
      <w:bookmarkEnd w:id="10"/>
      <w:r w:rsidRPr="00C3311C">
        <w:rPr>
          <w:rFonts w:eastAsia="MS Mincho"/>
        </w:rPr>
        <w:t xml:space="preserve"> </w:t>
      </w:r>
    </w:p>
    <w:p w14:paraId="69770F60" w14:textId="77777777" w:rsidR="00C3311C" w:rsidRPr="00C3311C" w:rsidRDefault="00C3311C" w:rsidP="0008035C">
      <w:pPr>
        <w:pStyle w:val="OATbodystyle"/>
        <w:numPr>
          <w:ilvl w:val="1"/>
          <w:numId w:val="7"/>
        </w:numPr>
        <w:tabs>
          <w:tab w:val="clear" w:pos="284"/>
          <w:tab w:val="left" w:pos="426"/>
        </w:tabs>
        <w:spacing w:before="240"/>
        <w:ind w:left="426" w:hanging="426"/>
      </w:pPr>
      <w:r w:rsidRPr="00C3311C">
        <w:t>The governing board may request an enhanced DBS certificate without a barred list check on an individual as part of the appointment process for governors.</w:t>
      </w:r>
    </w:p>
    <w:p w14:paraId="1795BF74" w14:textId="77777777" w:rsidR="00C3311C" w:rsidRPr="00C3311C" w:rsidRDefault="00C3311C" w:rsidP="0008035C">
      <w:pPr>
        <w:pStyle w:val="OATbodystyle"/>
        <w:numPr>
          <w:ilvl w:val="1"/>
          <w:numId w:val="7"/>
        </w:numPr>
        <w:tabs>
          <w:tab w:val="clear" w:pos="284"/>
          <w:tab w:val="left" w:pos="426"/>
        </w:tabs>
        <w:ind w:left="426" w:hanging="426"/>
      </w:pPr>
      <w:r w:rsidRPr="00C3311C">
        <w:t xml:space="preserve"> A barred list check will only be required for governors who, aside from their governance duties, are engaged in regulated activity. </w:t>
      </w:r>
    </w:p>
    <w:p w14:paraId="66DE75FE" w14:textId="77777777" w:rsidR="00C3311C" w:rsidRPr="00C3311C" w:rsidRDefault="00C3311C" w:rsidP="0008035C">
      <w:pPr>
        <w:pStyle w:val="OATbodystyle"/>
        <w:numPr>
          <w:ilvl w:val="1"/>
          <w:numId w:val="7"/>
        </w:numPr>
        <w:tabs>
          <w:tab w:val="clear" w:pos="284"/>
          <w:tab w:val="left" w:pos="426"/>
        </w:tabs>
        <w:ind w:left="426" w:hanging="426"/>
      </w:pPr>
      <w:r w:rsidRPr="00C3311C">
        <w:t>The governing body will ensure that The Teaching Regulation Agency (TRA) Employer Access Service has been contacted to check if a proposed governor is barred because of a section 128 direction.</w:t>
      </w:r>
    </w:p>
    <w:p w14:paraId="7F617B98" w14:textId="77777777" w:rsidR="00C3311C" w:rsidRPr="00C3311C" w:rsidRDefault="00C3311C" w:rsidP="0008035C">
      <w:pPr>
        <w:pStyle w:val="OATbodystyle"/>
        <w:numPr>
          <w:ilvl w:val="1"/>
          <w:numId w:val="7"/>
        </w:numPr>
        <w:tabs>
          <w:tab w:val="clear" w:pos="284"/>
          <w:tab w:val="left" w:pos="426"/>
        </w:tabs>
        <w:ind w:left="426" w:hanging="426"/>
      </w:pPr>
      <w:r w:rsidRPr="00C3311C">
        <w:t xml:space="preserve"> OAT governors’ terms of reference require DBS and section 128 checks to be renewed every four years </w:t>
      </w:r>
    </w:p>
    <w:p w14:paraId="59CF6CC1" w14:textId="77777777" w:rsidR="00C3311C" w:rsidRPr="00C3311C" w:rsidRDefault="00C3311C" w:rsidP="00C3311C">
      <w:pPr>
        <w:pStyle w:val="OATheader"/>
        <w:numPr>
          <w:ilvl w:val="0"/>
          <w:numId w:val="7"/>
        </w:numPr>
        <w:rPr>
          <w:rFonts w:eastAsia="MS Mincho"/>
        </w:rPr>
      </w:pPr>
      <w:bookmarkStart w:id="11" w:name="_Toc8904173"/>
      <w:r w:rsidRPr="00C3311C">
        <w:rPr>
          <w:rFonts w:eastAsia="MS Mincho"/>
        </w:rPr>
        <w:lastRenderedPageBreak/>
        <w:t>DBS procedures for</w:t>
      </w:r>
      <w:bookmarkEnd w:id="11"/>
      <w:r w:rsidRPr="00C3311C">
        <w:rPr>
          <w:rFonts w:eastAsia="MS Mincho"/>
        </w:rPr>
        <w:t xml:space="preserve"> Trustees</w:t>
      </w:r>
    </w:p>
    <w:p w14:paraId="058C0FBE" w14:textId="77777777" w:rsidR="00C3311C" w:rsidRPr="00C3311C" w:rsidRDefault="00C3311C" w:rsidP="002B4FF0">
      <w:pPr>
        <w:pStyle w:val="OATbodystyle"/>
        <w:numPr>
          <w:ilvl w:val="1"/>
          <w:numId w:val="7"/>
        </w:numPr>
        <w:tabs>
          <w:tab w:val="clear" w:pos="284"/>
          <w:tab w:val="left" w:pos="426"/>
        </w:tabs>
        <w:spacing w:before="240"/>
        <w:ind w:left="426" w:hanging="426"/>
      </w:pPr>
      <w:r w:rsidRPr="00C3311C">
        <w:t xml:space="preserve"> All trustees are required to obtain an enhanced DBS check – a section 128 check will also be carried out and renewed every 4 years. </w:t>
      </w:r>
    </w:p>
    <w:p w14:paraId="6944A784" w14:textId="77777777" w:rsidR="00C3311C" w:rsidRPr="00C3311C" w:rsidRDefault="00C3311C" w:rsidP="00C3311C">
      <w:pPr>
        <w:pStyle w:val="OATheader"/>
        <w:numPr>
          <w:ilvl w:val="0"/>
          <w:numId w:val="7"/>
        </w:numPr>
        <w:rPr>
          <w:rFonts w:eastAsia="MS Mincho"/>
        </w:rPr>
      </w:pPr>
      <w:bookmarkStart w:id="12" w:name="_Toc8904174"/>
      <w:r w:rsidRPr="00C3311C">
        <w:rPr>
          <w:rFonts w:eastAsia="MS Mincho"/>
        </w:rPr>
        <w:t>DBS procedures for volunteers</w:t>
      </w:r>
      <w:bookmarkEnd w:id="12"/>
    </w:p>
    <w:p w14:paraId="09DB5556" w14:textId="77777777" w:rsidR="00C3311C" w:rsidRPr="00C3311C" w:rsidRDefault="00C3311C" w:rsidP="002B4FF0">
      <w:pPr>
        <w:pStyle w:val="OATbodystyle"/>
        <w:numPr>
          <w:ilvl w:val="1"/>
          <w:numId w:val="7"/>
        </w:numPr>
        <w:tabs>
          <w:tab w:val="clear" w:pos="284"/>
          <w:tab w:val="left" w:pos="426"/>
        </w:tabs>
        <w:spacing w:before="240"/>
        <w:ind w:left="426" w:hanging="426"/>
      </w:pPr>
      <w:r w:rsidRPr="00C3311C">
        <w:t xml:space="preserve">Under no circumstances will a volunteer who has undergone no checks be left unsupervised or allowed to work in regulated activity. </w:t>
      </w:r>
    </w:p>
    <w:p w14:paraId="3E658AAD" w14:textId="77777777" w:rsidR="00C3311C" w:rsidRPr="00C3311C" w:rsidRDefault="00C3311C" w:rsidP="002B4FF0">
      <w:pPr>
        <w:pStyle w:val="OATbodystyle"/>
        <w:numPr>
          <w:ilvl w:val="1"/>
          <w:numId w:val="7"/>
        </w:numPr>
        <w:tabs>
          <w:tab w:val="clear" w:pos="284"/>
          <w:tab w:val="left" w:pos="426"/>
        </w:tabs>
        <w:ind w:left="426" w:hanging="426"/>
      </w:pPr>
      <w:r w:rsidRPr="00C3311C">
        <w:t xml:space="preserve">The principal will ensure that robust procedures are in place to obtain an enhanced DBS check with barred list check for any volunteer who is new to working in regulated activity. </w:t>
      </w:r>
    </w:p>
    <w:p w14:paraId="5885DECC" w14:textId="77777777" w:rsidR="00C3311C" w:rsidRPr="00C3311C" w:rsidRDefault="00C3311C" w:rsidP="002B4FF0">
      <w:pPr>
        <w:pStyle w:val="OATbodystyle"/>
        <w:numPr>
          <w:ilvl w:val="1"/>
          <w:numId w:val="7"/>
        </w:numPr>
        <w:tabs>
          <w:tab w:val="clear" w:pos="284"/>
          <w:tab w:val="left" w:pos="426"/>
        </w:tabs>
        <w:ind w:left="426" w:hanging="426"/>
      </w:pPr>
      <w:r w:rsidRPr="00C3311C">
        <w:t xml:space="preserve">The principal will ensure a written risk assessment is undertaken and use their professional judgement and experience when deciding whether to obtain an enhanced DBS certificate for any volunteer not engaging in regulated activity. </w:t>
      </w:r>
    </w:p>
    <w:p w14:paraId="22C10AAF" w14:textId="77777777" w:rsidR="00C3311C" w:rsidRPr="00C3311C" w:rsidRDefault="00C3311C" w:rsidP="002B4FF0">
      <w:pPr>
        <w:pStyle w:val="OATbodystyle"/>
        <w:numPr>
          <w:ilvl w:val="1"/>
          <w:numId w:val="7"/>
        </w:numPr>
        <w:tabs>
          <w:tab w:val="clear" w:pos="284"/>
          <w:tab w:val="left" w:pos="426"/>
        </w:tabs>
        <w:ind w:left="426" w:hanging="426"/>
      </w:pPr>
      <w:r w:rsidRPr="00C3311C">
        <w:t>The risk assessment will consider the following:</w:t>
      </w:r>
    </w:p>
    <w:p w14:paraId="62C3957E" w14:textId="77777777" w:rsidR="00C3311C" w:rsidRPr="00C3311C" w:rsidRDefault="00C3311C" w:rsidP="002B4FF0">
      <w:pPr>
        <w:pStyle w:val="OATliststyle"/>
      </w:pPr>
      <w:r w:rsidRPr="00C3311C">
        <w:t>The nature of the volunteer’s work with children, especially if it will constitute regulated activity including the level of supervision</w:t>
      </w:r>
    </w:p>
    <w:p w14:paraId="044AEC47" w14:textId="77777777" w:rsidR="00C3311C" w:rsidRPr="00C3311C" w:rsidRDefault="00C3311C" w:rsidP="002B4FF0">
      <w:pPr>
        <w:pStyle w:val="OATliststyle"/>
      </w:pPr>
      <w:r w:rsidRPr="00C3311C">
        <w:t xml:space="preserve">What the academy knows about the volunteer, including formal or informal information offered by others </w:t>
      </w:r>
    </w:p>
    <w:p w14:paraId="495709AD" w14:textId="77777777" w:rsidR="00C3311C" w:rsidRPr="00C3311C" w:rsidRDefault="00C3311C" w:rsidP="002B4FF0">
      <w:pPr>
        <w:pStyle w:val="OATliststyle"/>
      </w:pPr>
      <w:r w:rsidRPr="00C3311C">
        <w:t xml:space="preserve">Whether the volunteer has other employment or undertakes voluntary activities where referees can advise on their suitability </w:t>
      </w:r>
    </w:p>
    <w:p w14:paraId="2B1B204B" w14:textId="77777777" w:rsidR="00C3311C" w:rsidRPr="00C3311C" w:rsidRDefault="00C3311C" w:rsidP="002B4FF0">
      <w:pPr>
        <w:pStyle w:val="OATliststyle"/>
      </w:pPr>
      <w:r w:rsidRPr="00C3311C">
        <w:t>Whether the role is eligible for an enhanced DBS check and if it is what level is appropriate</w:t>
      </w:r>
    </w:p>
    <w:p w14:paraId="4AB2AD0B" w14:textId="77777777" w:rsidR="00C3311C" w:rsidRPr="00C3311C" w:rsidRDefault="00C3311C" w:rsidP="00A03256">
      <w:pPr>
        <w:pStyle w:val="OATbodystyle"/>
        <w:numPr>
          <w:ilvl w:val="1"/>
          <w:numId w:val="7"/>
        </w:numPr>
        <w:tabs>
          <w:tab w:val="clear" w:pos="284"/>
          <w:tab w:val="left" w:pos="426"/>
        </w:tabs>
        <w:spacing w:before="240"/>
        <w:ind w:left="426" w:hanging="426"/>
      </w:pPr>
      <w:r w:rsidRPr="00C3311C">
        <w:t xml:space="preserve"> Details of the risk assessment will be recorded and held by the principal</w:t>
      </w:r>
    </w:p>
    <w:p w14:paraId="43A569FE" w14:textId="219E8429" w:rsidR="00C3311C" w:rsidRPr="00C3311C" w:rsidRDefault="00C3311C" w:rsidP="00A03256">
      <w:pPr>
        <w:pStyle w:val="OATbodystyle"/>
        <w:numPr>
          <w:ilvl w:val="1"/>
          <w:numId w:val="7"/>
        </w:numPr>
        <w:tabs>
          <w:tab w:val="clear" w:pos="284"/>
          <w:tab w:val="left" w:pos="426"/>
        </w:tabs>
        <w:spacing w:before="240"/>
        <w:ind w:left="426" w:hanging="426"/>
      </w:pPr>
      <w:r w:rsidRPr="00C3311C">
        <w:t xml:space="preserve">The principal will determine whether a volunteer is supervised and must have regard to the statutory guidance issued by the Secretary of State </w:t>
      </w:r>
      <w:r w:rsidR="000E328F" w:rsidRPr="009F7A98">
        <w:t>(</w:t>
      </w:r>
      <w:r w:rsidRPr="00C3311C">
        <w:t xml:space="preserve">see </w:t>
      </w:r>
      <w:proofErr w:type="spellStart"/>
      <w:r w:rsidRPr="00C3311C">
        <w:t>Annexe</w:t>
      </w:r>
      <w:proofErr w:type="spellEnd"/>
      <w:r w:rsidRPr="00C3311C">
        <w:t xml:space="preserve"> F KCSIE 2021</w:t>
      </w:r>
      <w:r w:rsidR="000E328F" w:rsidRPr="009F7A98">
        <w:t>)</w:t>
      </w:r>
      <w:r w:rsidRPr="00C3311C">
        <w:t xml:space="preserve"> For a person to be considered supervised, the supervision must be:</w:t>
      </w:r>
    </w:p>
    <w:p w14:paraId="3BE01DCD" w14:textId="77777777" w:rsidR="00C3311C" w:rsidRPr="00C3311C" w:rsidRDefault="00C3311C" w:rsidP="000E328F">
      <w:pPr>
        <w:pStyle w:val="OATliststyle"/>
      </w:pPr>
      <w:r w:rsidRPr="00C3311C">
        <w:t>By a person who is in regulated activity.</w:t>
      </w:r>
    </w:p>
    <w:p w14:paraId="1FE403DD" w14:textId="77777777" w:rsidR="00C3311C" w:rsidRPr="00C3311C" w:rsidRDefault="00C3311C" w:rsidP="000E328F">
      <w:pPr>
        <w:pStyle w:val="OATliststyle"/>
      </w:pPr>
      <w:r w:rsidRPr="00C3311C">
        <w:t xml:space="preserve">Regular and day-to-day. </w:t>
      </w:r>
    </w:p>
    <w:p w14:paraId="0974E638" w14:textId="77777777" w:rsidR="00C3311C" w:rsidRPr="00C3311C" w:rsidRDefault="00C3311C" w:rsidP="000E328F">
      <w:pPr>
        <w:pStyle w:val="OATliststyle"/>
      </w:pPr>
      <w:r w:rsidRPr="00C3311C">
        <w:t xml:space="preserve">Reasonable in all the circumstances to ensure the protection of children </w:t>
      </w:r>
    </w:p>
    <w:p w14:paraId="64B096E8" w14:textId="77777777" w:rsidR="00C3311C" w:rsidRPr="00C3311C" w:rsidRDefault="00C3311C" w:rsidP="00A03256">
      <w:pPr>
        <w:pStyle w:val="OATbodystyle"/>
        <w:numPr>
          <w:ilvl w:val="1"/>
          <w:numId w:val="7"/>
        </w:numPr>
        <w:tabs>
          <w:tab w:val="clear" w:pos="284"/>
          <w:tab w:val="left" w:pos="426"/>
        </w:tabs>
        <w:spacing w:before="240"/>
        <w:ind w:left="426" w:hanging="426"/>
      </w:pPr>
      <w:r w:rsidRPr="00C3311C">
        <w:t xml:space="preserve"> When allowing any volunteers to work at the academy, the principal will ensure that a check has been carried out to ensure that the individual presenting themselves for work is the same person for whom the checks have been made.</w:t>
      </w:r>
    </w:p>
    <w:p w14:paraId="659A34B2" w14:textId="77777777" w:rsidR="00C3311C" w:rsidRPr="00C3311C" w:rsidRDefault="00C3311C" w:rsidP="00A03256">
      <w:pPr>
        <w:pStyle w:val="OATbodystyle"/>
        <w:numPr>
          <w:ilvl w:val="1"/>
          <w:numId w:val="7"/>
        </w:numPr>
        <w:tabs>
          <w:tab w:val="clear" w:pos="284"/>
          <w:tab w:val="left" w:pos="426"/>
        </w:tabs>
        <w:spacing w:before="240"/>
        <w:ind w:left="426" w:hanging="426"/>
      </w:pPr>
      <w:r w:rsidRPr="00C3311C">
        <w:t>The principal will ensure that a robust process of ongoing vigilance is maintained through completion of an annual self-declaration by volunteers and promotion of the academy child protection and safeguarding policy, whistleblowing policy, staff code of conduct, behaviour policy and making visitors aware of the need to report low level concerns (see KCSIE latest iteration)</w:t>
      </w:r>
    </w:p>
    <w:p w14:paraId="67E47883" w14:textId="77777777" w:rsidR="00C3311C" w:rsidRPr="00C3311C" w:rsidRDefault="00C3311C" w:rsidP="00A03256">
      <w:pPr>
        <w:pStyle w:val="OATbodystyle"/>
        <w:numPr>
          <w:ilvl w:val="1"/>
          <w:numId w:val="7"/>
        </w:numPr>
        <w:tabs>
          <w:tab w:val="clear" w:pos="284"/>
          <w:tab w:val="left" w:pos="426"/>
        </w:tabs>
        <w:spacing w:before="240"/>
        <w:ind w:left="426" w:hanging="426"/>
      </w:pPr>
      <w:r w:rsidRPr="00C3311C">
        <w:lastRenderedPageBreak/>
        <w:t>Volunteers engaging in regulated activity do not have to be rechecked if they already have a DBS check which includes barred list information unless the academy has concerns</w:t>
      </w:r>
    </w:p>
    <w:p w14:paraId="42F0305A" w14:textId="77777777" w:rsidR="00C3311C" w:rsidRPr="00C3311C" w:rsidRDefault="00C3311C" w:rsidP="002C18AC">
      <w:pPr>
        <w:pStyle w:val="OATheader"/>
        <w:numPr>
          <w:ilvl w:val="0"/>
          <w:numId w:val="7"/>
        </w:numPr>
        <w:ind w:left="426" w:hanging="426"/>
        <w:rPr>
          <w:rFonts w:eastAsia="MS Mincho"/>
        </w:rPr>
      </w:pPr>
      <w:bookmarkStart w:id="13" w:name="_Toc8904175"/>
      <w:r w:rsidRPr="00C3311C">
        <w:rPr>
          <w:rFonts w:eastAsia="MS Mincho"/>
        </w:rPr>
        <w:t>DBS procedures for visitors</w:t>
      </w:r>
      <w:bookmarkEnd w:id="13"/>
      <w:r w:rsidRPr="00C3311C">
        <w:rPr>
          <w:rFonts w:eastAsia="MS Mincho"/>
        </w:rPr>
        <w:t xml:space="preserve"> </w:t>
      </w:r>
    </w:p>
    <w:p w14:paraId="137BC2B7" w14:textId="77777777" w:rsidR="00C3311C" w:rsidRPr="00C3311C" w:rsidRDefault="00C3311C" w:rsidP="00A03256">
      <w:pPr>
        <w:pStyle w:val="OATbodystyle"/>
        <w:numPr>
          <w:ilvl w:val="1"/>
          <w:numId w:val="7"/>
        </w:numPr>
        <w:tabs>
          <w:tab w:val="clear" w:pos="284"/>
          <w:tab w:val="left" w:pos="426"/>
        </w:tabs>
        <w:spacing w:before="240"/>
        <w:ind w:left="426" w:hanging="426"/>
      </w:pPr>
      <w:r w:rsidRPr="00C3311C">
        <w:t xml:space="preserve">The academy does not have the power to request DBS checks to be carried out on visitors. </w:t>
      </w:r>
    </w:p>
    <w:p w14:paraId="0DE9AE0A" w14:textId="77777777" w:rsidR="00C3311C" w:rsidRPr="00C3311C" w:rsidRDefault="00C3311C" w:rsidP="00A03256">
      <w:pPr>
        <w:pStyle w:val="OATbodystyle"/>
        <w:numPr>
          <w:ilvl w:val="1"/>
          <w:numId w:val="7"/>
        </w:numPr>
        <w:tabs>
          <w:tab w:val="clear" w:pos="284"/>
          <w:tab w:val="left" w:pos="426"/>
        </w:tabs>
        <w:spacing w:before="240"/>
        <w:ind w:left="426" w:hanging="426"/>
      </w:pPr>
      <w:r w:rsidRPr="00C3311C">
        <w:t xml:space="preserve">The principal will ensure that there are clear procedures in place and that they use their professional judgement when considering the need to escort or supervise visitors. </w:t>
      </w:r>
    </w:p>
    <w:p w14:paraId="58C67B04" w14:textId="3E1226CE" w:rsidR="00C3311C" w:rsidRPr="00C3311C" w:rsidRDefault="00C3311C" w:rsidP="00A03256">
      <w:pPr>
        <w:pStyle w:val="OATbodystyle"/>
        <w:numPr>
          <w:ilvl w:val="1"/>
          <w:numId w:val="7"/>
        </w:numPr>
        <w:tabs>
          <w:tab w:val="clear" w:pos="284"/>
          <w:tab w:val="left" w:pos="426"/>
        </w:tabs>
        <w:spacing w:before="240"/>
        <w:ind w:left="426" w:hanging="426"/>
      </w:pPr>
      <w:r w:rsidRPr="00C3311C">
        <w:t xml:space="preserve"> For visitors who are there in a professional capacity the academy will check ID and assure themselves that the visitor has had the appropriate DBS check, or the visitor’s employer have confirmed that their staff have appropriate checks </w:t>
      </w:r>
      <w:proofErr w:type="gramStart"/>
      <w:r w:rsidRPr="00C3311C">
        <w:t>i</w:t>
      </w:r>
      <w:r w:rsidR="002C18AC">
        <w:t>.</w:t>
      </w:r>
      <w:r w:rsidRPr="00C3311C">
        <w:t>e</w:t>
      </w:r>
      <w:r w:rsidR="002C18AC">
        <w:t>.</w:t>
      </w:r>
      <w:proofErr w:type="gramEnd"/>
      <w:r w:rsidRPr="00C3311C">
        <w:t xml:space="preserve"> through an annual letter of assurance). Some visitors may not be required to have a DBS if they are engaging in regulated activity these visitors should be </w:t>
      </w:r>
      <w:proofErr w:type="gramStart"/>
      <w:r w:rsidRPr="00C3311C">
        <w:t>supervised at a</w:t>
      </w:r>
      <w:r w:rsidR="002C18AC">
        <w:t>l</w:t>
      </w:r>
      <w:r w:rsidRPr="00C3311C">
        <w:t>l times</w:t>
      </w:r>
      <w:proofErr w:type="gramEnd"/>
      <w:r w:rsidRPr="00C3311C">
        <w:t xml:space="preserve">.  </w:t>
      </w:r>
    </w:p>
    <w:p w14:paraId="516A29EF" w14:textId="77777777" w:rsidR="00C3311C" w:rsidRPr="00C3311C" w:rsidRDefault="00C3311C" w:rsidP="002C18AC">
      <w:pPr>
        <w:pStyle w:val="OATheader"/>
        <w:numPr>
          <w:ilvl w:val="0"/>
          <w:numId w:val="7"/>
        </w:numPr>
        <w:ind w:left="426" w:hanging="426"/>
        <w:rPr>
          <w:rFonts w:eastAsia="MS Mincho"/>
        </w:rPr>
      </w:pPr>
      <w:bookmarkStart w:id="14" w:name="_Toc8904176"/>
      <w:r w:rsidRPr="00C3311C">
        <w:rPr>
          <w:rFonts w:eastAsia="MS Mincho"/>
        </w:rPr>
        <w:t>DBS procedures for contractors</w:t>
      </w:r>
      <w:bookmarkEnd w:id="14"/>
      <w:r w:rsidRPr="00C3311C">
        <w:rPr>
          <w:rFonts w:eastAsia="MS Mincho"/>
        </w:rPr>
        <w:t xml:space="preserve"> </w:t>
      </w:r>
    </w:p>
    <w:p w14:paraId="70D79BB9" w14:textId="77777777" w:rsidR="00C3311C" w:rsidRPr="00C3311C" w:rsidRDefault="00C3311C" w:rsidP="00237675">
      <w:pPr>
        <w:pStyle w:val="OATbodystyle"/>
        <w:numPr>
          <w:ilvl w:val="1"/>
          <w:numId w:val="7"/>
        </w:numPr>
        <w:tabs>
          <w:tab w:val="clear" w:pos="284"/>
          <w:tab w:val="left" w:pos="426"/>
        </w:tabs>
        <w:spacing w:before="240"/>
        <w:ind w:left="426" w:hanging="426"/>
      </w:pPr>
      <w:bookmarkStart w:id="15" w:name="_Hlk20994617"/>
      <w:r w:rsidRPr="00C3311C">
        <w:t xml:space="preserve">Under no circumstances will a contractor who has undergone no checks be allowed to work unsupervised or engage in regulated activity at the academy. </w:t>
      </w:r>
    </w:p>
    <w:p w14:paraId="1A7E099C" w14:textId="77777777" w:rsidR="00C3311C" w:rsidRPr="00C3311C" w:rsidRDefault="00C3311C" w:rsidP="00237675">
      <w:pPr>
        <w:pStyle w:val="OATbodystyle"/>
        <w:numPr>
          <w:ilvl w:val="1"/>
          <w:numId w:val="7"/>
        </w:numPr>
        <w:tabs>
          <w:tab w:val="clear" w:pos="284"/>
          <w:tab w:val="left" w:pos="426"/>
        </w:tabs>
        <w:spacing w:before="240"/>
        <w:ind w:left="426" w:hanging="426"/>
      </w:pPr>
      <w:r w:rsidRPr="00C3311C">
        <w:t xml:space="preserve"> Contractors who engage in regulated activity will be required to obtain an enhanced DBS certificate with barred list check.</w:t>
      </w:r>
    </w:p>
    <w:p w14:paraId="704373D2" w14:textId="77777777" w:rsidR="00C3311C" w:rsidRPr="00C3311C" w:rsidRDefault="00C3311C" w:rsidP="00237675">
      <w:pPr>
        <w:pStyle w:val="OATbodystyle"/>
        <w:numPr>
          <w:ilvl w:val="1"/>
          <w:numId w:val="7"/>
        </w:numPr>
        <w:tabs>
          <w:tab w:val="clear" w:pos="284"/>
          <w:tab w:val="left" w:pos="426"/>
        </w:tabs>
        <w:spacing w:before="240"/>
        <w:ind w:left="426" w:hanging="426"/>
      </w:pPr>
      <w:r w:rsidRPr="00C3311C">
        <w:t xml:space="preserve"> Any contractors who have the opportunity for regular contact with children, but who would not be in regulated activity, will be required to obtain an enhanced DBS check.</w:t>
      </w:r>
    </w:p>
    <w:p w14:paraId="66BF2A6F" w14:textId="77777777" w:rsidR="00C3311C" w:rsidRPr="00C3311C" w:rsidRDefault="00C3311C" w:rsidP="00237675">
      <w:pPr>
        <w:pStyle w:val="OATbodystyle"/>
        <w:numPr>
          <w:ilvl w:val="1"/>
          <w:numId w:val="7"/>
        </w:numPr>
        <w:tabs>
          <w:tab w:val="clear" w:pos="284"/>
          <w:tab w:val="left" w:pos="426"/>
        </w:tabs>
        <w:spacing w:before="240"/>
        <w:ind w:left="426" w:hanging="426"/>
      </w:pPr>
      <w:r w:rsidRPr="00C3311C">
        <w:t xml:space="preserve">If a contractor working at the academy is self-employed, the principal will consider if they need to obtain a DBS check on the contractor’s behalf. </w:t>
      </w:r>
    </w:p>
    <w:p w14:paraId="4ECBDAEF" w14:textId="77777777" w:rsidR="00C3311C" w:rsidRPr="00C3311C" w:rsidRDefault="00C3311C" w:rsidP="00237675">
      <w:pPr>
        <w:pStyle w:val="OATbodystyle"/>
        <w:numPr>
          <w:ilvl w:val="1"/>
          <w:numId w:val="7"/>
        </w:numPr>
        <w:tabs>
          <w:tab w:val="clear" w:pos="284"/>
          <w:tab w:val="left" w:pos="426"/>
        </w:tabs>
        <w:spacing w:before="240"/>
        <w:ind w:left="426" w:hanging="426"/>
      </w:pPr>
      <w:r w:rsidRPr="00C3311C">
        <w:t xml:space="preserve">The principal will ensure that there are robust arrangements in place to check the identity of contractors and their staff upon arrival to the academy. </w:t>
      </w:r>
      <w:bookmarkStart w:id="16" w:name="_Toc8904178"/>
      <w:bookmarkEnd w:id="15"/>
    </w:p>
    <w:p w14:paraId="7D9AF144" w14:textId="77777777" w:rsidR="00C3311C" w:rsidRPr="00C3311C" w:rsidRDefault="00C3311C" w:rsidP="000238A9">
      <w:pPr>
        <w:pStyle w:val="OATheader"/>
        <w:numPr>
          <w:ilvl w:val="0"/>
          <w:numId w:val="7"/>
        </w:numPr>
        <w:ind w:left="426" w:hanging="426"/>
        <w:rPr>
          <w:rFonts w:eastAsia="MS Mincho"/>
        </w:rPr>
      </w:pPr>
      <w:r w:rsidRPr="00C3311C">
        <w:rPr>
          <w:rFonts w:eastAsia="MS Mincho"/>
        </w:rPr>
        <w:t>DBS procedures for adults supervising children on work experience</w:t>
      </w:r>
      <w:bookmarkEnd w:id="16"/>
    </w:p>
    <w:p w14:paraId="3C26B3DE" w14:textId="77777777" w:rsidR="00C3311C" w:rsidRPr="00C3311C" w:rsidRDefault="00C3311C" w:rsidP="000238A9">
      <w:pPr>
        <w:pStyle w:val="OATbodystyle"/>
        <w:numPr>
          <w:ilvl w:val="1"/>
          <w:numId w:val="7"/>
        </w:numPr>
        <w:tabs>
          <w:tab w:val="clear" w:pos="284"/>
          <w:tab w:val="left" w:pos="426"/>
        </w:tabs>
        <w:spacing w:before="240"/>
        <w:ind w:left="426" w:hanging="426"/>
      </w:pPr>
      <w:r w:rsidRPr="00C3311C">
        <w:t xml:space="preserve"> The principal will ensure that there are procedures in place to ensure any work experience placements have policies and procedures in pace to protect children from harm</w:t>
      </w:r>
    </w:p>
    <w:p w14:paraId="33CF105C" w14:textId="77777777" w:rsidR="00C3311C" w:rsidRPr="00C3311C" w:rsidRDefault="00C3311C" w:rsidP="000238A9">
      <w:pPr>
        <w:pStyle w:val="OATbodystyle"/>
        <w:numPr>
          <w:ilvl w:val="1"/>
          <w:numId w:val="7"/>
        </w:numPr>
        <w:tabs>
          <w:tab w:val="clear" w:pos="284"/>
          <w:tab w:val="left" w:pos="426"/>
        </w:tabs>
        <w:spacing w:before="240"/>
        <w:ind w:left="426" w:hanging="426"/>
      </w:pPr>
      <w:r w:rsidRPr="00C3311C">
        <w:t xml:space="preserve">The academy will consider the specific circumstances of the work experience placement when considering what level, if any, of DBS check is required on individuals supervising on the placement. </w:t>
      </w:r>
    </w:p>
    <w:p w14:paraId="29B3628E" w14:textId="77777777" w:rsidR="00C3311C" w:rsidRPr="00C3311C" w:rsidRDefault="00C3311C" w:rsidP="000238A9">
      <w:pPr>
        <w:pStyle w:val="OATbodystyle"/>
        <w:numPr>
          <w:ilvl w:val="1"/>
          <w:numId w:val="7"/>
        </w:numPr>
        <w:tabs>
          <w:tab w:val="clear" w:pos="284"/>
          <w:tab w:val="left" w:pos="426"/>
        </w:tabs>
        <w:spacing w:before="240"/>
        <w:ind w:left="426" w:hanging="426"/>
      </w:pPr>
      <w:r w:rsidRPr="00C3311C">
        <w:lastRenderedPageBreak/>
        <w:t xml:space="preserve"> Consideration will be given to whether the person providing supervision to the child will be unsupervised themselves and providing the supervision frequently, </w:t>
      </w:r>
      <w:proofErr w:type="gramStart"/>
      <w:r w:rsidRPr="00C3311C">
        <w:t>i.e.</w:t>
      </w:r>
      <w:proofErr w:type="gramEnd"/>
      <w:r w:rsidRPr="00C3311C">
        <w:t xml:space="preserve"> more than three days in a 30-day period, or overnight. </w:t>
      </w:r>
    </w:p>
    <w:p w14:paraId="61D89FDA" w14:textId="77777777" w:rsidR="00C3311C" w:rsidRPr="00C3311C" w:rsidRDefault="00C3311C" w:rsidP="000238A9">
      <w:pPr>
        <w:pStyle w:val="OATbodystyle"/>
        <w:numPr>
          <w:ilvl w:val="1"/>
          <w:numId w:val="7"/>
        </w:numPr>
        <w:tabs>
          <w:tab w:val="clear" w:pos="284"/>
          <w:tab w:val="left" w:pos="426"/>
        </w:tabs>
        <w:spacing w:before="240"/>
        <w:ind w:left="426" w:hanging="426"/>
      </w:pPr>
      <w:r w:rsidRPr="00C3311C">
        <w:t xml:space="preserve">The principal will ask the employer providing the work experience to confirm that any member of staff who will be working with the child in regulated activity is not a barred person. </w:t>
      </w:r>
    </w:p>
    <w:p w14:paraId="4E7945DC" w14:textId="77777777" w:rsidR="00C3311C" w:rsidRPr="00C3311C" w:rsidRDefault="00C3311C" w:rsidP="000238A9">
      <w:pPr>
        <w:pStyle w:val="OATbodystyle"/>
        <w:numPr>
          <w:ilvl w:val="1"/>
          <w:numId w:val="7"/>
        </w:numPr>
        <w:tabs>
          <w:tab w:val="clear" w:pos="284"/>
          <w:tab w:val="left" w:pos="426"/>
        </w:tabs>
        <w:spacing w:before="240"/>
        <w:ind w:left="426" w:hanging="426"/>
      </w:pPr>
      <w:r w:rsidRPr="00C3311C">
        <w:t>The academy is not able to request an enhanced DBS check with barred list information for staff supervising pupils who are aged 16 to 17.</w:t>
      </w:r>
    </w:p>
    <w:p w14:paraId="1D79F6B2" w14:textId="77777777" w:rsidR="00C3311C" w:rsidRPr="00C3311C" w:rsidRDefault="00C3311C" w:rsidP="000238A9">
      <w:pPr>
        <w:pStyle w:val="OATbodystyle"/>
        <w:numPr>
          <w:ilvl w:val="1"/>
          <w:numId w:val="7"/>
        </w:numPr>
        <w:tabs>
          <w:tab w:val="clear" w:pos="284"/>
          <w:tab w:val="left" w:pos="426"/>
        </w:tabs>
        <w:spacing w:before="240"/>
        <w:ind w:left="426" w:hanging="426"/>
      </w:pPr>
      <w:r w:rsidRPr="00C3311C">
        <w:t xml:space="preserve">Work experience providers are not able to request any DBS checks for pupils under 16. </w:t>
      </w:r>
    </w:p>
    <w:p w14:paraId="6AF9C21C" w14:textId="77777777" w:rsidR="00C3311C" w:rsidRPr="00C3311C" w:rsidRDefault="00C3311C" w:rsidP="000238A9">
      <w:pPr>
        <w:pStyle w:val="OATheader"/>
        <w:numPr>
          <w:ilvl w:val="0"/>
          <w:numId w:val="7"/>
        </w:numPr>
        <w:ind w:left="709" w:hanging="709"/>
        <w:rPr>
          <w:rFonts w:eastAsia="MS Mincho"/>
        </w:rPr>
      </w:pPr>
      <w:bookmarkStart w:id="17" w:name="_Toc8904179"/>
      <w:r w:rsidRPr="00C3311C">
        <w:rPr>
          <w:rFonts w:eastAsia="MS Mincho"/>
        </w:rPr>
        <w:t>DBS procedures for alternative provision</w:t>
      </w:r>
      <w:bookmarkEnd w:id="17"/>
      <w:r w:rsidRPr="00C3311C">
        <w:rPr>
          <w:rFonts w:eastAsia="MS Mincho"/>
        </w:rPr>
        <w:t xml:space="preserve"> </w:t>
      </w:r>
    </w:p>
    <w:p w14:paraId="0A9895E6" w14:textId="77777777" w:rsidR="00C3311C" w:rsidRPr="00C3311C" w:rsidRDefault="00C3311C" w:rsidP="000238A9">
      <w:pPr>
        <w:pStyle w:val="OATbodystyle"/>
        <w:numPr>
          <w:ilvl w:val="1"/>
          <w:numId w:val="7"/>
        </w:numPr>
        <w:tabs>
          <w:tab w:val="clear" w:pos="284"/>
          <w:tab w:val="left" w:pos="426"/>
        </w:tabs>
        <w:spacing w:before="240"/>
        <w:ind w:left="567" w:hanging="567"/>
      </w:pPr>
      <w:r w:rsidRPr="00C3311C">
        <w:t>Where a pupil is placed in alternative provision, the principal will ensure that written confirmation has been obtained from the provider that the appropriate DBS checks have been carried out on the provider’s staff. This assurance will be updated annually.</w:t>
      </w:r>
    </w:p>
    <w:p w14:paraId="1ABB576C" w14:textId="6D6910ED" w:rsidR="00C3311C" w:rsidRPr="00C3311C" w:rsidRDefault="00C3311C" w:rsidP="000238A9">
      <w:pPr>
        <w:pStyle w:val="OATheader"/>
        <w:numPr>
          <w:ilvl w:val="0"/>
          <w:numId w:val="7"/>
        </w:numPr>
        <w:ind w:left="709" w:hanging="709"/>
        <w:rPr>
          <w:rFonts w:eastAsia="MS Mincho"/>
        </w:rPr>
      </w:pPr>
      <w:bookmarkStart w:id="18" w:name="_Toc8904180"/>
      <w:r w:rsidRPr="00C3311C">
        <w:rPr>
          <w:rFonts w:eastAsia="MS Mincho"/>
        </w:rPr>
        <w:t>DBSs containing criminal information</w:t>
      </w:r>
      <w:bookmarkEnd w:id="18"/>
    </w:p>
    <w:p w14:paraId="20158CEC" w14:textId="77777777" w:rsidR="00C3311C" w:rsidRPr="00C3311C" w:rsidRDefault="00C3311C" w:rsidP="000238A9">
      <w:pPr>
        <w:pStyle w:val="OATbodystyle"/>
        <w:numPr>
          <w:ilvl w:val="1"/>
          <w:numId w:val="7"/>
        </w:numPr>
        <w:tabs>
          <w:tab w:val="clear" w:pos="284"/>
          <w:tab w:val="left" w:pos="426"/>
        </w:tabs>
        <w:spacing w:before="240"/>
        <w:ind w:left="567" w:hanging="567"/>
      </w:pPr>
      <w:r w:rsidRPr="00C3311C">
        <w:t xml:space="preserve">In the event of a DBS containing criminal information, the principal will check the original application form and any disclosure prior to interview and invite them to attend a meeting to discuss the content. </w:t>
      </w:r>
    </w:p>
    <w:p w14:paraId="75CC0688" w14:textId="77777777" w:rsidR="00C3311C" w:rsidRPr="00C3311C" w:rsidRDefault="00C3311C" w:rsidP="000238A9">
      <w:pPr>
        <w:pStyle w:val="OATbodystyle"/>
        <w:numPr>
          <w:ilvl w:val="1"/>
          <w:numId w:val="7"/>
        </w:numPr>
        <w:tabs>
          <w:tab w:val="clear" w:pos="284"/>
          <w:tab w:val="left" w:pos="426"/>
        </w:tabs>
        <w:spacing w:before="240"/>
        <w:ind w:left="567" w:hanging="567"/>
      </w:pPr>
      <w:r w:rsidRPr="00C3311C">
        <w:t>If the individual denies that the convictions relate to them, the principal will contact the DBS.</w:t>
      </w:r>
    </w:p>
    <w:p w14:paraId="2F239694" w14:textId="77777777" w:rsidR="00C3311C" w:rsidRPr="00C3311C" w:rsidRDefault="00C3311C" w:rsidP="000238A9">
      <w:pPr>
        <w:pStyle w:val="OATbodystyle"/>
        <w:numPr>
          <w:ilvl w:val="1"/>
          <w:numId w:val="7"/>
        </w:numPr>
        <w:tabs>
          <w:tab w:val="clear" w:pos="284"/>
          <w:tab w:val="left" w:pos="426"/>
        </w:tabs>
        <w:spacing w:before="240"/>
        <w:ind w:left="567" w:hanging="567"/>
      </w:pPr>
      <w:r w:rsidRPr="00C3311C">
        <w:t xml:space="preserve">If it is established by the DBS that the convictions do concern the individual, the principal will explore the circumstances surrounding these and their suitability to work with children. Advice can be sought from HR. </w:t>
      </w:r>
    </w:p>
    <w:p w14:paraId="03547952" w14:textId="77777777" w:rsidR="00C3311C" w:rsidRPr="00C3311C" w:rsidRDefault="00C3311C" w:rsidP="000238A9">
      <w:pPr>
        <w:pStyle w:val="OATbodystyle"/>
        <w:numPr>
          <w:ilvl w:val="1"/>
          <w:numId w:val="7"/>
        </w:numPr>
        <w:tabs>
          <w:tab w:val="clear" w:pos="284"/>
          <w:tab w:val="left" w:pos="426"/>
        </w:tabs>
        <w:spacing w:before="240"/>
        <w:ind w:left="567" w:hanging="567"/>
      </w:pPr>
      <w:r w:rsidRPr="00C3311C">
        <w:t>For prospective employees, all posts will remain pending whilst meetings and investigations take place.</w:t>
      </w:r>
    </w:p>
    <w:p w14:paraId="5ABEF230" w14:textId="77777777" w:rsidR="00C3311C" w:rsidRPr="00C3311C" w:rsidRDefault="00C3311C" w:rsidP="000238A9">
      <w:pPr>
        <w:pStyle w:val="OATbodystyle"/>
        <w:numPr>
          <w:ilvl w:val="1"/>
          <w:numId w:val="7"/>
        </w:numPr>
        <w:tabs>
          <w:tab w:val="clear" w:pos="284"/>
          <w:tab w:val="left" w:pos="426"/>
        </w:tabs>
        <w:spacing w:before="240"/>
        <w:ind w:left="567" w:hanging="567"/>
      </w:pPr>
      <w:r w:rsidRPr="00C3311C">
        <w:t>Notification during employment through a new DBS or the police. The principal will consider whether adjustments will need to be made whilst meetings and investigations take place, including:</w:t>
      </w:r>
    </w:p>
    <w:p w14:paraId="6A5E0C81" w14:textId="77777777" w:rsidR="00C3311C" w:rsidRPr="00C3311C" w:rsidRDefault="00C3311C" w:rsidP="00CC07C1">
      <w:pPr>
        <w:pStyle w:val="OATliststyle"/>
      </w:pPr>
      <w:r w:rsidRPr="00C3311C">
        <w:t>Whether the employee can continue their practice.</w:t>
      </w:r>
    </w:p>
    <w:p w14:paraId="3512A561" w14:textId="77777777" w:rsidR="00C3311C" w:rsidRPr="00C3311C" w:rsidRDefault="00C3311C" w:rsidP="00CC07C1">
      <w:pPr>
        <w:pStyle w:val="OATliststyle"/>
      </w:pPr>
      <w:r w:rsidRPr="00C3311C">
        <w:t>Whether closer supervision is required of the employee.</w:t>
      </w:r>
    </w:p>
    <w:p w14:paraId="275F3F06" w14:textId="77777777" w:rsidR="00C3311C" w:rsidRPr="00C3311C" w:rsidRDefault="00C3311C" w:rsidP="00CC07C1">
      <w:pPr>
        <w:pStyle w:val="OATliststyle"/>
      </w:pPr>
      <w:r w:rsidRPr="00C3311C">
        <w:t>Whether the employee should be temporarily transferred to other duties.</w:t>
      </w:r>
    </w:p>
    <w:p w14:paraId="0C019948" w14:textId="77777777" w:rsidR="00C3311C" w:rsidRPr="00C3311C" w:rsidRDefault="00C3311C" w:rsidP="00CC07C1">
      <w:pPr>
        <w:pStyle w:val="OATliststyle"/>
      </w:pPr>
      <w:r w:rsidRPr="00C3311C">
        <w:t xml:space="preserve">Whether the employee should be dealt with in accordance with the Disciplinary Policy and procedure and suspended with entitlement to full pay. they should not be suspended without discussion with HR. </w:t>
      </w:r>
    </w:p>
    <w:p w14:paraId="3462194D"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The principal will consult the OAT Central HR team when deciding what adjustments will need to be made for the employee concerned. </w:t>
      </w:r>
    </w:p>
    <w:p w14:paraId="32717704" w14:textId="77777777" w:rsidR="00C3311C" w:rsidRPr="00C3311C" w:rsidRDefault="00C3311C" w:rsidP="00CC07C1">
      <w:pPr>
        <w:pStyle w:val="OATheader"/>
        <w:numPr>
          <w:ilvl w:val="0"/>
          <w:numId w:val="7"/>
        </w:numPr>
        <w:ind w:left="709" w:hanging="709"/>
        <w:rPr>
          <w:rFonts w:eastAsia="MS Mincho"/>
        </w:rPr>
      </w:pPr>
      <w:bookmarkStart w:id="19" w:name="_Toc8904181"/>
      <w:proofErr w:type="gramStart"/>
      <w:r w:rsidRPr="00C3311C">
        <w:rPr>
          <w:rFonts w:eastAsia="MS Mincho"/>
        </w:rPr>
        <w:lastRenderedPageBreak/>
        <w:t>Making a decision</w:t>
      </w:r>
      <w:bookmarkEnd w:id="19"/>
      <w:proofErr w:type="gramEnd"/>
    </w:p>
    <w:p w14:paraId="45EF9857"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When assessing any information on a DBS certificate the principal will take into consideration the explanation from the applicant including, for example </w:t>
      </w:r>
    </w:p>
    <w:p w14:paraId="13B40AD0" w14:textId="77777777" w:rsidR="00C3311C" w:rsidRPr="00C3311C" w:rsidRDefault="00C3311C" w:rsidP="00CC07C1">
      <w:pPr>
        <w:pStyle w:val="OATliststyle"/>
      </w:pPr>
      <w:r w:rsidRPr="00C3311C">
        <w:t>The seriousness and relevance to the post applied for</w:t>
      </w:r>
    </w:p>
    <w:p w14:paraId="7D0F92CB" w14:textId="77777777" w:rsidR="00C3311C" w:rsidRPr="00C3311C" w:rsidRDefault="00C3311C" w:rsidP="00CC07C1">
      <w:pPr>
        <w:pStyle w:val="OATliststyle"/>
      </w:pPr>
      <w:r w:rsidRPr="00C3311C">
        <w:t>How long ago the offence occurred</w:t>
      </w:r>
    </w:p>
    <w:p w14:paraId="597F6FA7" w14:textId="77777777" w:rsidR="00C3311C" w:rsidRPr="00C3311C" w:rsidRDefault="00C3311C" w:rsidP="00CC07C1">
      <w:pPr>
        <w:pStyle w:val="OATliststyle"/>
      </w:pPr>
      <w:r w:rsidRPr="00C3311C">
        <w:t>Whether it was a one off- incident or a history of incidents</w:t>
      </w:r>
    </w:p>
    <w:p w14:paraId="08EB47E4" w14:textId="77777777" w:rsidR="00C3311C" w:rsidRPr="00C3311C" w:rsidRDefault="00C3311C" w:rsidP="00CC07C1">
      <w:pPr>
        <w:pStyle w:val="OATliststyle"/>
      </w:pPr>
      <w:r w:rsidRPr="00C3311C">
        <w:t>The circumstances around the incident and</w:t>
      </w:r>
    </w:p>
    <w:p w14:paraId="4531B0B9" w14:textId="77777777" w:rsidR="00C3311C" w:rsidRPr="00C3311C" w:rsidRDefault="00C3311C" w:rsidP="00CC07C1">
      <w:pPr>
        <w:pStyle w:val="OATliststyle"/>
      </w:pPr>
      <w:r w:rsidRPr="00C3311C">
        <w:t>Has the individual accepted responsibility for their actions</w:t>
      </w:r>
    </w:p>
    <w:p w14:paraId="503E044A"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 Where the adult is named on the following lists:</w:t>
      </w:r>
    </w:p>
    <w:p w14:paraId="76377E32" w14:textId="77777777" w:rsidR="00C3311C" w:rsidRPr="00C3311C" w:rsidRDefault="00C3311C" w:rsidP="00CC07C1">
      <w:pPr>
        <w:pStyle w:val="OATliststyle"/>
      </w:pPr>
      <w:r w:rsidRPr="00C3311C">
        <w:t>Children’s barred list</w:t>
      </w:r>
    </w:p>
    <w:p w14:paraId="49F132E8" w14:textId="77777777" w:rsidR="00C3311C" w:rsidRPr="00C3311C" w:rsidRDefault="00C3311C" w:rsidP="00CC07C1">
      <w:pPr>
        <w:pStyle w:val="OATliststyle"/>
      </w:pPr>
      <w:r w:rsidRPr="00C3311C">
        <w:t>Adults’ barred list</w:t>
      </w:r>
    </w:p>
    <w:p w14:paraId="453ADA1A" w14:textId="77777777" w:rsidR="00C3311C" w:rsidRPr="00C3311C" w:rsidRDefault="00C3311C" w:rsidP="00CC07C1">
      <w:pPr>
        <w:pStyle w:val="OATliststyle"/>
      </w:pPr>
      <w:r w:rsidRPr="00C3311C">
        <w:t>This will result in the candidate being automatically unsuitable for the role.</w:t>
      </w:r>
    </w:p>
    <w:p w14:paraId="7DCDFFE4"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When considering an applicant, the principal will not </w:t>
      </w:r>
      <w:proofErr w:type="gramStart"/>
      <w:r w:rsidRPr="00C3311C">
        <w:t>take into account</w:t>
      </w:r>
      <w:proofErr w:type="gramEnd"/>
      <w:r w:rsidRPr="00C3311C">
        <w:t xml:space="preserve"> any minor or old convictions which are ‘protected’ from disclosure, as defined by the Rehabilitation of Offenders Act 1974 (Exceptions) Order 1975 (as amended in 2015)</w:t>
      </w:r>
    </w:p>
    <w:p w14:paraId="62DED5F9"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A written risk assessment (Appendix 2) will be recorded by the principal following a positive disclosure, before deciding on the candidate’s suitability. A record of all recruitment decisions following positive DBS disclosures will be kept securely in a separate file in the employee personnel file.  </w:t>
      </w:r>
    </w:p>
    <w:p w14:paraId="19C38CF2"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The chair of the governing body will be asked to countersign the form recording the recruitment decision.</w:t>
      </w:r>
    </w:p>
    <w:p w14:paraId="7E02F16F" w14:textId="77777777" w:rsidR="00C3311C" w:rsidRPr="00C3311C" w:rsidRDefault="00C3311C" w:rsidP="00C3311C">
      <w:pPr>
        <w:tabs>
          <w:tab w:val="left" w:pos="284"/>
        </w:tabs>
        <w:spacing w:after="250" w:line="250" w:lineRule="exact"/>
        <w:ind w:left="360"/>
        <w:rPr>
          <w:rFonts w:ascii="Arial" w:hAnsi="Arial"/>
          <w:sz w:val="20"/>
          <w:szCs w:val="20"/>
          <w:lang w:val="en-US"/>
        </w:rPr>
      </w:pPr>
    </w:p>
    <w:p w14:paraId="51F52124" w14:textId="77777777" w:rsidR="00C3311C" w:rsidRPr="00C3311C" w:rsidRDefault="00C3311C" w:rsidP="00CC07C1">
      <w:pPr>
        <w:pStyle w:val="OATheader"/>
        <w:numPr>
          <w:ilvl w:val="0"/>
          <w:numId w:val="7"/>
        </w:numPr>
        <w:ind w:left="709" w:hanging="709"/>
        <w:rPr>
          <w:rFonts w:eastAsia="MS Mincho"/>
        </w:rPr>
      </w:pPr>
      <w:bookmarkStart w:id="20" w:name="_Toc8904182"/>
      <w:r w:rsidRPr="00C3311C">
        <w:rPr>
          <w:rFonts w:eastAsia="MS Mincho"/>
        </w:rPr>
        <w:t>Duty to refer to the DBS</w:t>
      </w:r>
      <w:bookmarkEnd w:id="20"/>
      <w:r w:rsidRPr="00C3311C">
        <w:rPr>
          <w:rFonts w:eastAsia="MS Mincho"/>
        </w:rPr>
        <w:t xml:space="preserve"> </w:t>
      </w:r>
    </w:p>
    <w:p w14:paraId="4405389F" w14:textId="53F7547B" w:rsidR="00C3311C" w:rsidRPr="00C3311C" w:rsidRDefault="00C3311C" w:rsidP="00CC07C1">
      <w:pPr>
        <w:pStyle w:val="OATbodystyle"/>
        <w:numPr>
          <w:ilvl w:val="1"/>
          <w:numId w:val="7"/>
        </w:numPr>
        <w:tabs>
          <w:tab w:val="clear" w:pos="284"/>
          <w:tab w:val="left" w:pos="426"/>
        </w:tabs>
        <w:spacing w:before="240"/>
        <w:ind w:left="567" w:hanging="567"/>
      </w:pPr>
      <w:r w:rsidRPr="00C3311C">
        <w:t>The academy has a legal duty to make a referral to the DBS where they remove an individual from regulated activity (or would have removed an individual had they not left) and they believe the individual has</w:t>
      </w:r>
      <w:r w:rsidR="00CC07C1">
        <w:t>:</w:t>
      </w:r>
    </w:p>
    <w:p w14:paraId="1759FDBC" w14:textId="77777777" w:rsidR="00C3311C" w:rsidRPr="00C3311C" w:rsidRDefault="00C3311C" w:rsidP="00CC07C1">
      <w:pPr>
        <w:pStyle w:val="OATliststyle"/>
      </w:pPr>
      <w:r w:rsidRPr="00C3311C">
        <w:t>Harmed a child or vulnerable adult or put them at risk of hard</w:t>
      </w:r>
    </w:p>
    <w:p w14:paraId="7267E432" w14:textId="77777777" w:rsidR="00C3311C" w:rsidRPr="00C3311C" w:rsidRDefault="00C3311C" w:rsidP="00CC07C1">
      <w:pPr>
        <w:pStyle w:val="OATliststyle"/>
      </w:pPr>
      <w:r w:rsidRPr="00C3311C">
        <w:t>Satisfied the harm test</w:t>
      </w:r>
    </w:p>
    <w:p w14:paraId="16AA3645" w14:textId="77777777" w:rsidR="00C3311C" w:rsidRPr="00C3311C" w:rsidRDefault="00C3311C" w:rsidP="00CC07C1">
      <w:pPr>
        <w:pStyle w:val="OATliststyle"/>
      </w:pPr>
      <w:r w:rsidRPr="00C3311C">
        <w:t xml:space="preserve">Been cautioned or convicted of a relevant offence (automatic barring either with or without the right to make representations) offence. </w:t>
      </w:r>
    </w:p>
    <w:p w14:paraId="1AF0C252" w14:textId="68EB3D9E" w:rsidR="00C3311C" w:rsidRPr="00C3311C" w:rsidRDefault="00C3311C" w:rsidP="00CC07C1">
      <w:pPr>
        <w:pStyle w:val="OATbodystyle"/>
        <w:numPr>
          <w:ilvl w:val="1"/>
          <w:numId w:val="7"/>
        </w:numPr>
        <w:tabs>
          <w:tab w:val="clear" w:pos="284"/>
          <w:tab w:val="left" w:pos="426"/>
        </w:tabs>
        <w:spacing w:before="240"/>
        <w:ind w:left="567" w:hanging="567"/>
      </w:pPr>
      <w:r w:rsidRPr="00C3311C">
        <w:t>Referrals should be made when an individual is suspended or redeployed to work that is not   regulated activity, dismissed or when they have resigned.</w:t>
      </w:r>
    </w:p>
    <w:p w14:paraId="215B81AF" w14:textId="793DD3E8" w:rsidR="00C3311C" w:rsidRPr="00C3311C" w:rsidRDefault="00C3311C" w:rsidP="00CC07C1">
      <w:pPr>
        <w:pStyle w:val="OATbodystyle"/>
        <w:numPr>
          <w:ilvl w:val="1"/>
          <w:numId w:val="7"/>
        </w:numPr>
        <w:tabs>
          <w:tab w:val="clear" w:pos="284"/>
          <w:tab w:val="left" w:pos="426"/>
        </w:tabs>
        <w:spacing w:before="240"/>
        <w:ind w:left="567" w:hanging="567"/>
      </w:pPr>
      <w:r w:rsidRPr="00C3311C">
        <w:lastRenderedPageBreak/>
        <w:t>Referrals will be made as soon as possible where an individual is removed from regulated activity</w:t>
      </w:r>
    </w:p>
    <w:p w14:paraId="4E8ACB66" w14:textId="77777777" w:rsidR="00C3311C" w:rsidRPr="00C3311C" w:rsidRDefault="00C3311C" w:rsidP="00CC07C1">
      <w:pPr>
        <w:pStyle w:val="OATheader"/>
        <w:numPr>
          <w:ilvl w:val="0"/>
          <w:numId w:val="7"/>
        </w:numPr>
        <w:ind w:left="709" w:hanging="709"/>
        <w:rPr>
          <w:rFonts w:eastAsia="MS Mincho"/>
        </w:rPr>
      </w:pPr>
      <w:bookmarkStart w:id="21" w:name="_Toc8904183"/>
      <w:r w:rsidRPr="00C3311C">
        <w:rPr>
          <w:rFonts w:eastAsia="MS Mincho"/>
        </w:rPr>
        <w:t>Recruitment of ex-offenders</w:t>
      </w:r>
      <w:bookmarkEnd w:id="21"/>
    </w:p>
    <w:p w14:paraId="3DA9E411"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The academy is aware of its responsibility under the Police Act 1997 not to discriminate applicants based on their criminal record.</w:t>
      </w:r>
    </w:p>
    <w:p w14:paraId="399F3C1D"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The academy will only ask an individual to provide details of convictions and cautions that the academy is legally entitled to consider when recruiting candidates.</w:t>
      </w:r>
    </w:p>
    <w:p w14:paraId="2CD1F981"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The academy selects all candidates for interview based on their skills, </w:t>
      </w:r>
      <w:proofErr w:type="gramStart"/>
      <w:r w:rsidRPr="00C3311C">
        <w:t>qualifications</w:t>
      </w:r>
      <w:proofErr w:type="gramEnd"/>
      <w:r w:rsidRPr="00C3311C">
        <w:t xml:space="preserve"> and experience.</w:t>
      </w:r>
    </w:p>
    <w:p w14:paraId="0E5DA2F5"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All job application forms, job adverts and recruitment briefs that require a DBS check will outline that an application for a DBS certificate will be submitted for all candidates once they have been offered the position.</w:t>
      </w:r>
    </w:p>
    <w:p w14:paraId="3941435B"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During the recruitment process, the academy will ensure that a discussion between the recruitment panel and principal takes place to evaluate any offences or other matters relevant to the position. </w:t>
      </w:r>
    </w:p>
    <w:p w14:paraId="17C1D64C"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Candidates will be informed that failure to reveal any information which is directly related to the post could result in withdrawal of an offer of employment.</w:t>
      </w:r>
    </w:p>
    <w:p w14:paraId="0246EC18" w14:textId="77777777" w:rsidR="00C3311C" w:rsidRPr="00C3311C" w:rsidRDefault="00C3311C" w:rsidP="00CC07C1">
      <w:pPr>
        <w:pStyle w:val="OATbodystyle"/>
        <w:numPr>
          <w:ilvl w:val="1"/>
          <w:numId w:val="7"/>
        </w:numPr>
        <w:tabs>
          <w:tab w:val="clear" w:pos="284"/>
          <w:tab w:val="left" w:pos="426"/>
        </w:tabs>
        <w:spacing w:before="240"/>
        <w:ind w:left="567" w:hanging="567"/>
      </w:pPr>
      <w:r w:rsidRPr="00C3311C">
        <w:t xml:space="preserve">Any DBS certificates that reveal criminal information will be discussed with the individual, and their eligibility for the position will be reviewed in accordance with this policy. </w:t>
      </w:r>
    </w:p>
    <w:p w14:paraId="75DBF6F5" w14:textId="275292FB" w:rsidR="00C3311C" w:rsidRPr="00C3311C" w:rsidRDefault="00C3311C" w:rsidP="00CC07C1">
      <w:pPr>
        <w:pStyle w:val="OATbodystyle"/>
        <w:numPr>
          <w:ilvl w:val="1"/>
          <w:numId w:val="7"/>
        </w:numPr>
        <w:tabs>
          <w:tab w:val="clear" w:pos="284"/>
          <w:tab w:val="left" w:pos="426"/>
        </w:tabs>
        <w:spacing w:before="240"/>
        <w:ind w:left="567" w:hanging="567"/>
      </w:pPr>
      <w:r w:rsidRPr="00C3311C">
        <w:t>A copy of the Recruitment of Ex-offender’s statement is available on the Trust careers page</w:t>
      </w:r>
      <w:r w:rsidR="00D4031B">
        <w:t>.</w:t>
      </w:r>
    </w:p>
    <w:p w14:paraId="129E1596" w14:textId="77777777" w:rsidR="00C3311C" w:rsidRPr="00C3311C" w:rsidRDefault="00C3311C" w:rsidP="00D4031B">
      <w:pPr>
        <w:pStyle w:val="OATheader"/>
        <w:numPr>
          <w:ilvl w:val="0"/>
          <w:numId w:val="7"/>
        </w:numPr>
        <w:ind w:left="709" w:hanging="709"/>
        <w:rPr>
          <w:rFonts w:eastAsia="MS Mincho"/>
        </w:rPr>
      </w:pPr>
      <w:bookmarkStart w:id="22" w:name="_Toc8904184"/>
      <w:r w:rsidRPr="00C3311C">
        <w:rPr>
          <w:rFonts w:eastAsia="MS Mincho"/>
        </w:rPr>
        <w:t>Single central record (SCR)</w:t>
      </w:r>
      <w:bookmarkEnd w:id="22"/>
      <w:r w:rsidRPr="00C3311C">
        <w:rPr>
          <w:rFonts w:eastAsia="MS Mincho"/>
        </w:rPr>
        <w:t xml:space="preserve"> </w:t>
      </w:r>
    </w:p>
    <w:p w14:paraId="55AEDA5B" w14:textId="77777777" w:rsidR="00C3311C" w:rsidRPr="00C3311C" w:rsidRDefault="00C3311C" w:rsidP="00D4031B">
      <w:pPr>
        <w:pStyle w:val="OATbodystyle"/>
        <w:numPr>
          <w:ilvl w:val="1"/>
          <w:numId w:val="7"/>
        </w:numPr>
        <w:tabs>
          <w:tab w:val="clear" w:pos="284"/>
          <w:tab w:val="left" w:pos="426"/>
        </w:tabs>
        <w:spacing w:before="240"/>
        <w:ind w:left="567" w:hanging="567"/>
      </w:pPr>
      <w:r w:rsidRPr="00C3311C">
        <w:t xml:space="preserve">The principal will ensure that an up-to-date SCR of pre-appointment checks covering all staff (including teacher trainees on salaried routes) and supply staff, and all members of the proprietor body is maintained </w:t>
      </w:r>
    </w:p>
    <w:p w14:paraId="2FFBBE1C" w14:textId="77777777" w:rsidR="00C3311C" w:rsidRPr="00C3311C" w:rsidRDefault="00C3311C" w:rsidP="00D4031B">
      <w:pPr>
        <w:pStyle w:val="OATbodystyle"/>
        <w:numPr>
          <w:ilvl w:val="1"/>
          <w:numId w:val="7"/>
        </w:numPr>
        <w:tabs>
          <w:tab w:val="clear" w:pos="284"/>
          <w:tab w:val="left" w:pos="426"/>
        </w:tabs>
        <w:spacing w:before="240"/>
        <w:ind w:left="567" w:hanging="567"/>
      </w:pPr>
      <w:r w:rsidRPr="00C3311C">
        <w:t>The SCR indicates whether the following checks have been carried out or certificates obtained, and the date on which each check was completed, or certificate obtained:</w:t>
      </w:r>
    </w:p>
    <w:p w14:paraId="67B904F9" w14:textId="77777777" w:rsidR="00C3311C" w:rsidRPr="00C3311C" w:rsidRDefault="00C3311C" w:rsidP="002F7B50">
      <w:pPr>
        <w:pStyle w:val="OATbodystyle"/>
        <w:numPr>
          <w:ilvl w:val="2"/>
          <w:numId w:val="7"/>
        </w:numPr>
        <w:spacing w:before="240"/>
        <w:ind w:left="1276" w:hanging="709"/>
      </w:pPr>
      <w:r w:rsidRPr="00C3311C">
        <w:t xml:space="preserve">An identity </w:t>
      </w:r>
      <w:proofErr w:type="gramStart"/>
      <w:r w:rsidRPr="00C3311C">
        <w:t>check</w:t>
      </w:r>
      <w:proofErr w:type="gramEnd"/>
      <w:r w:rsidRPr="00C3311C">
        <w:t xml:space="preserve"> </w:t>
      </w:r>
    </w:p>
    <w:p w14:paraId="4000A544" w14:textId="77777777" w:rsidR="00C3311C" w:rsidRPr="00C3311C" w:rsidRDefault="00C3311C" w:rsidP="002F7B50">
      <w:pPr>
        <w:pStyle w:val="OATbodystyle"/>
        <w:numPr>
          <w:ilvl w:val="2"/>
          <w:numId w:val="7"/>
        </w:numPr>
        <w:spacing w:before="240"/>
        <w:ind w:left="1276" w:hanging="709"/>
      </w:pPr>
      <w:r w:rsidRPr="00C3311C">
        <w:t xml:space="preserve">A barred list </w:t>
      </w:r>
      <w:proofErr w:type="gramStart"/>
      <w:r w:rsidRPr="00C3311C">
        <w:t>check</w:t>
      </w:r>
      <w:proofErr w:type="gramEnd"/>
      <w:r w:rsidRPr="00C3311C">
        <w:t xml:space="preserve"> </w:t>
      </w:r>
    </w:p>
    <w:p w14:paraId="73D0EF40" w14:textId="77777777" w:rsidR="00C3311C" w:rsidRPr="00C3311C" w:rsidRDefault="00C3311C" w:rsidP="002F7B50">
      <w:pPr>
        <w:pStyle w:val="OATbodystyle"/>
        <w:numPr>
          <w:ilvl w:val="2"/>
          <w:numId w:val="7"/>
        </w:numPr>
        <w:spacing w:before="240"/>
        <w:ind w:left="1276" w:hanging="709"/>
      </w:pPr>
      <w:r w:rsidRPr="00C3311C">
        <w:t>An enhanced DBS check requested/certificate provided</w:t>
      </w:r>
    </w:p>
    <w:p w14:paraId="31776A61" w14:textId="77777777" w:rsidR="00C3311C" w:rsidRPr="00C3311C" w:rsidRDefault="00C3311C" w:rsidP="002F7B50">
      <w:pPr>
        <w:pStyle w:val="OATbodystyle"/>
        <w:numPr>
          <w:ilvl w:val="2"/>
          <w:numId w:val="7"/>
        </w:numPr>
        <w:spacing w:before="240"/>
        <w:ind w:left="1276" w:hanging="709"/>
      </w:pPr>
      <w:r w:rsidRPr="00C3311C">
        <w:t xml:space="preserve">A prohibition from teaching check </w:t>
      </w:r>
    </w:p>
    <w:p w14:paraId="187A1BCE" w14:textId="613DB0D2" w:rsidR="00C3311C" w:rsidRPr="00C3311C" w:rsidRDefault="00C3311C" w:rsidP="004D627E">
      <w:pPr>
        <w:pStyle w:val="OATbodystyle"/>
        <w:numPr>
          <w:ilvl w:val="2"/>
          <w:numId w:val="7"/>
        </w:numPr>
        <w:spacing w:before="240"/>
        <w:ind w:left="1276" w:hanging="709"/>
      </w:pPr>
      <w:r w:rsidRPr="00C3311C">
        <w:t>A section 128 check (where relevant)</w:t>
      </w:r>
    </w:p>
    <w:p w14:paraId="1F897372" w14:textId="7CE0614C" w:rsidR="00C3311C" w:rsidRPr="00C3311C" w:rsidRDefault="00C3311C" w:rsidP="002F7B50">
      <w:pPr>
        <w:pStyle w:val="OATbodystyle"/>
        <w:numPr>
          <w:ilvl w:val="2"/>
          <w:numId w:val="7"/>
        </w:numPr>
        <w:spacing w:before="240"/>
        <w:ind w:left="1276" w:hanging="709"/>
      </w:pPr>
      <w:r w:rsidRPr="00C3311C">
        <w:lastRenderedPageBreak/>
        <w:t>Further checks on individuals who have lived or worked outside the UK</w:t>
      </w:r>
      <w:r w:rsidR="002F7B50">
        <w:t>.</w:t>
      </w:r>
      <w:r w:rsidRPr="00C3311C">
        <w:t xml:space="preserve"> </w:t>
      </w:r>
    </w:p>
    <w:p w14:paraId="771EAC6F" w14:textId="781C9DD8" w:rsidR="00C3311C" w:rsidRPr="00C3311C" w:rsidRDefault="00C3311C" w:rsidP="002F7B50">
      <w:pPr>
        <w:pStyle w:val="OATbodystyle"/>
        <w:numPr>
          <w:ilvl w:val="2"/>
          <w:numId w:val="7"/>
        </w:numPr>
        <w:spacing w:before="240"/>
        <w:ind w:left="1276" w:hanging="709"/>
      </w:pPr>
      <w:r w:rsidRPr="00C3311C">
        <w:t>A check of professional qualifications</w:t>
      </w:r>
      <w:r w:rsidR="002F7B50">
        <w:t>.</w:t>
      </w:r>
    </w:p>
    <w:p w14:paraId="6ECA1E39" w14:textId="2406D222" w:rsidR="00C3311C" w:rsidRPr="00C3311C" w:rsidRDefault="00C3311C" w:rsidP="002F7B50">
      <w:pPr>
        <w:pStyle w:val="OATbodystyle"/>
        <w:numPr>
          <w:ilvl w:val="2"/>
          <w:numId w:val="7"/>
        </w:numPr>
        <w:spacing w:before="240"/>
        <w:ind w:left="1276" w:hanging="709"/>
      </w:pPr>
      <w:r w:rsidRPr="00C3311C">
        <w:t>A check to establish the individual’s right to work in the UK</w:t>
      </w:r>
      <w:r w:rsidR="002F7B50">
        <w:t>.</w:t>
      </w:r>
    </w:p>
    <w:p w14:paraId="5AF6734E" w14:textId="35735168" w:rsidR="00C3311C" w:rsidRPr="00C3311C" w:rsidRDefault="00C3311C" w:rsidP="002F7B50">
      <w:pPr>
        <w:pStyle w:val="OATbodystyle"/>
        <w:numPr>
          <w:ilvl w:val="2"/>
          <w:numId w:val="7"/>
        </w:numPr>
        <w:spacing w:before="240"/>
        <w:ind w:left="1418" w:hanging="851"/>
      </w:pPr>
      <w:r w:rsidRPr="00C3311C">
        <w:t>Whether the person’s position involves ‘relevant activity’</w:t>
      </w:r>
      <w:r w:rsidR="002F7B50">
        <w:t>.</w:t>
      </w:r>
      <w:r w:rsidRPr="00C3311C">
        <w:t xml:space="preserve"> </w:t>
      </w:r>
    </w:p>
    <w:p w14:paraId="3BB26841" w14:textId="77777777" w:rsidR="00C3311C" w:rsidRPr="00C3311C" w:rsidRDefault="00C3311C" w:rsidP="00D4031B">
      <w:pPr>
        <w:pStyle w:val="OATbodystyle"/>
        <w:numPr>
          <w:ilvl w:val="1"/>
          <w:numId w:val="7"/>
        </w:numPr>
        <w:tabs>
          <w:tab w:val="clear" w:pos="284"/>
          <w:tab w:val="left" w:pos="426"/>
        </w:tabs>
        <w:spacing w:before="240"/>
        <w:ind w:left="567" w:hanging="567"/>
      </w:pPr>
      <w:r w:rsidRPr="00C3311C">
        <w:t xml:space="preserve">For supply staff, the SCR also records whether written confirmation has been received from the agency supplying the member of staff that the relevant checks have been carried out. </w:t>
      </w:r>
    </w:p>
    <w:p w14:paraId="46565530" w14:textId="77777777" w:rsidR="00C3311C" w:rsidRPr="00C3311C" w:rsidRDefault="00C3311C" w:rsidP="00D4031B">
      <w:pPr>
        <w:pStyle w:val="OATbodystyle"/>
        <w:numPr>
          <w:ilvl w:val="1"/>
          <w:numId w:val="7"/>
        </w:numPr>
        <w:tabs>
          <w:tab w:val="clear" w:pos="284"/>
          <w:tab w:val="left" w:pos="426"/>
        </w:tabs>
        <w:spacing w:before="240"/>
        <w:ind w:left="567" w:hanging="567"/>
      </w:pPr>
      <w:r w:rsidRPr="00C3311C">
        <w:t xml:space="preserve">There is no requirement for fee-funded trainee teachers to be recorded on the SCR as employees, but they should be recorded as visitors. </w:t>
      </w:r>
    </w:p>
    <w:p w14:paraId="790EE887" w14:textId="77777777" w:rsidR="00C3311C" w:rsidRPr="00C3311C" w:rsidRDefault="00C3311C" w:rsidP="00D4031B">
      <w:pPr>
        <w:pStyle w:val="OATbodystyle"/>
        <w:numPr>
          <w:ilvl w:val="1"/>
          <w:numId w:val="7"/>
        </w:numPr>
        <w:tabs>
          <w:tab w:val="clear" w:pos="284"/>
          <w:tab w:val="left" w:pos="426"/>
        </w:tabs>
        <w:spacing w:before="240"/>
        <w:ind w:left="567" w:hanging="567"/>
      </w:pPr>
      <w:r w:rsidRPr="00C3311C">
        <w:t xml:space="preserve">The SCR is securely stored electronically. </w:t>
      </w:r>
    </w:p>
    <w:p w14:paraId="4BFB77EE" w14:textId="10A56DD5" w:rsidR="00C3311C" w:rsidRPr="00C3311C" w:rsidRDefault="00C3311C" w:rsidP="00D4031B">
      <w:pPr>
        <w:pStyle w:val="OATbodystyle"/>
        <w:numPr>
          <w:ilvl w:val="1"/>
          <w:numId w:val="7"/>
        </w:numPr>
        <w:tabs>
          <w:tab w:val="clear" w:pos="284"/>
          <w:tab w:val="left" w:pos="426"/>
        </w:tabs>
        <w:spacing w:before="240"/>
        <w:ind w:left="567" w:hanging="567"/>
      </w:pPr>
      <w:r w:rsidRPr="00C3311C">
        <w:t>The principal will ensure that the SCR is checked at least termly, and a record of the checks is made on the SCR template</w:t>
      </w:r>
      <w:r w:rsidR="002F7B50">
        <w:t>.</w:t>
      </w:r>
    </w:p>
    <w:p w14:paraId="0934CD17" w14:textId="77777777" w:rsidR="00C3311C" w:rsidRPr="00C3311C" w:rsidRDefault="00C3311C" w:rsidP="002F7B50">
      <w:pPr>
        <w:pStyle w:val="OATheader"/>
        <w:numPr>
          <w:ilvl w:val="0"/>
          <w:numId w:val="7"/>
        </w:numPr>
        <w:ind w:left="709" w:hanging="709"/>
        <w:rPr>
          <w:rFonts w:eastAsia="MS Mincho"/>
        </w:rPr>
      </w:pPr>
      <w:bookmarkStart w:id="23" w:name="_Toc8904185"/>
      <w:r w:rsidRPr="00C3311C">
        <w:rPr>
          <w:rFonts w:eastAsia="MS Mincho"/>
        </w:rPr>
        <w:t>Data handling</w:t>
      </w:r>
      <w:bookmarkEnd w:id="23"/>
    </w:p>
    <w:p w14:paraId="49ACA6D9" w14:textId="77777777" w:rsidR="00C3311C" w:rsidRPr="00C3311C" w:rsidRDefault="00C3311C" w:rsidP="004D627E">
      <w:pPr>
        <w:pStyle w:val="OATbodystyle"/>
        <w:numPr>
          <w:ilvl w:val="1"/>
          <w:numId w:val="7"/>
        </w:numPr>
        <w:tabs>
          <w:tab w:val="clear" w:pos="284"/>
          <w:tab w:val="left" w:pos="426"/>
        </w:tabs>
        <w:spacing w:before="240"/>
        <w:ind w:left="567" w:hanging="567"/>
      </w:pPr>
      <w:r w:rsidRPr="00C3311C">
        <w:t xml:space="preserve">In accordance with the Police Act 1997, access to DBS certificates is strictly controlled and records will only be accessed by authorised people. </w:t>
      </w:r>
    </w:p>
    <w:p w14:paraId="7F89B536" w14:textId="77777777" w:rsidR="00C3311C" w:rsidRPr="00C3311C" w:rsidRDefault="00C3311C" w:rsidP="004D627E">
      <w:pPr>
        <w:pStyle w:val="OATbodystyle"/>
        <w:numPr>
          <w:ilvl w:val="1"/>
          <w:numId w:val="7"/>
        </w:numPr>
        <w:tabs>
          <w:tab w:val="clear" w:pos="284"/>
          <w:tab w:val="left" w:pos="426"/>
        </w:tabs>
        <w:spacing w:before="240"/>
        <w:ind w:left="567" w:hanging="567"/>
      </w:pPr>
      <w:r w:rsidRPr="00C3311C">
        <w:t>If in exceptional circumstances, and as part of their duties, another member of staff is required to access a DBS certificate, the academy will keep a record of the named individual, and the individual whom the DBS certificate concerns will be informed prior to the sharing of the information.</w:t>
      </w:r>
    </w:p>
    <w:p w14:paraId="60F9C569" w14:textId="77777777" w:rsidR="00C3311C" w:rsidRPr="00C3311C" w:rsidRDefault="00C3311C" w:rsidP="004D627E">
      <w:pPr>
        <w:pStyle w:val="OATbodystyle"/>
        <w:numPr>
          <w:ilvl w:val="1"/>
          <w:numId w:val="7"/>
        </w:numPr>
        <w:tabs>
          <w:tab w:val="clear" w:pos="284"/>
          <w:tab w:val="left" w:pos="426"/>
        </w:tabs>
        <w:spacing w:before="240"/>
        <w:ind w:left="567" w:hanging="567"/>
      </w:pPr>
      <w:r w:rsidRPr="00C3311C">
        <w:t xml:space="preserve">DBS certificate information will only be used for the specific purpose for which it was requested and for which the individual’s full consent has been given. </w:t>
      </w:r>
    </w:p>
    <w:p w14:paraId="69174374" w14:textId="77777777" w:rsidR="00C3311C" w:rsidRPr="00C3311C" w:rsidRDefault="00C3311C" w:rsidP="004D627E">
      <w:pPr>
        <w:pStyle w:val="OATbodystyle"/>
        <w:numPr>
          <w:ilvl w:val="1"/>
          <w:numId w:val="7"/>
        </w:numPr>
        <w:tabs>
          <w:tab w:val="clear" w:pos="284"/>
          <w:tab w:val="left" w:pos="426"/>
        </w:tabs>
        <w:spacing w:before="240"/>
        <w:ind w:left="567" w:hanging="567"/>
      </w:pPr>
      <w:r w:rsidRPr="00C3311C">
        <w:t xml:space="preserve">The academy will not keep DBS certificates. </w:t>
      </w:r>
    </w:p>
    <w:p w14:paraId="3C83B213" w14:textId="77777777" w:rsidR="00C3311C" w:rsidRPr="00C3311C" w:rsidRDefault="00C3311C" w:rsidP="004D627E">
      <w:pPr>
        <w:pStyle w:val="OATbodystyle"/>
        <w:numPr>
          <w:ilvl w:val="1"/>
          <w:numId w:val="7"/>
        </w:numPr>
        <w:tabs>
          <w:tab w:val="clear" w:pos="284"/>
          <w:tab w:val="left" w:pos="426"/>
        </w:tabs>
        <w:spacing w:before="240"/>
        <w:ind w:left="567" w:hanging="567"/>
      </w:pPr>
      <w:r w:rsidRPr="00C3311C">
        <w:t>Although the academy will not keep any copy of the certificate, a record will be kept of the following: The date of issue of the certificate, the name of the subject, the type of certificate requested, the unique reference number, the details of the final recruitment decision</w:t>
      </w:r>
    </w:p>
    <w:p w14:paraId="23536330" w14:textId="77777777" w:rsidR="00C3311C" w:rsidRPr="00C3311C" w:rsidRDefault="00C3311C" w:rsidP="004D627E">
      <w:pPr>
        <w:pStyle w:val="OATheader"/>
        <w:numPr>
          <w:ilvl w:val="0"/>
          <w:numId w:val="7"/>
        </w:numPr>
        <w:ind w:left="709" w:hanging="709"/>
        <w:rPr>
          <w:rFonts w:eastAsia="MS Mincho"/>
        </w:rPr>
      </w:pPr>
      <w:bookmarkStart w:id="24" w:name="_Toc8904186"/>
      <w:r w:rsidRPr="00C3311C">
        <w:rPr>
          <w:rFonts w:eastAsia="MS Mincho"/>
        </w:rPr>
        <w:t>Monitoring and review</w:t>
      </w:r>
      <w:bookmarkEnd w:id="24"/>
    </w:p>
    <w:p w14:paraId="5110EB93" w14:textId="77777777" w:rsidR="00C3311C" w:rsidRPr="00C3311C" w:rsidRDefault="00C3311C" w:rsidP="004D627E">
      <w:pPr>
        <w:pStyle w:val="OATbodystyle"/>
        <w:numPr>
          <w:ilvl w:val="1"/>
          <w:numId w:val="7"/>
        </w:numPr>
        <w:tabs>
          <w:tab w:val="clear" w:pos="284"/>
          <w:tab w:val="left" w:pos="426"/>
        </w:tabs>
        <w:spacing w:before="240"/>
        <w:ind w:left="567" w:hanging="567"/>
      </w:pPr>
      <w:r w:rsidRPr="00C3311C">
        <w:t xml:space="preserve">This policy will be reviewed on an annual cycle </w:t>
      </w:r>
    </w:p>
    <w:p w14:paraId="112A36A7" w14:textId="77777777" w:rsidR="00C3311C" w:rsidRPr="00C3311C" w:rsidRDefault="00C3311C" w:rsidP="004D627E">
      <w:pPr>
        <w:pStyle w:val="OATbodystyle"/>
        <w:numPr>
          <w:ilvl w:val="1"/>
          <w:numId w:val="7"/>
        </w:numPr>
        <w:tabs>
          <w:tab w:val="clear" w:pos="284"/>
          <w:tab w:val="left" w:pos="426"/>
        </w:tabs>
        <w:spacing w:before="240"/>
        <w:ind w:left="567" w:hanging="567"/>
      </w:pPr>
      <w:r w:rsidRPr="00C3311C">
        <w:t xml:space="preserve"> Any changes made to the academy policy will be amended by the principal and will be communicated to all members of staff.</w:t>
      </w:r>
    </w:p>
    <w:p w14:paraId="71A43A16" w14:textId="7134C85B" w:rsidR="00D761BE" w:rsidRPr="00425835" w:rsidRDefault="00C3311C" w:rsidP="00C3311C">
      <w:pPr>
        <w:pStyle w:val="OATbodystyle"/>
        <w:numPr>
          <w:ilvl w:val="1"/>
          <w:numId w:val="7"/>
        </w:numPr>
        <w:tabs>
          <w:tab w:val="clear" w:pos="284"/>
          <w:tab w:val="left" w:pos="426"/>
        </w:tabs>
        <w:spacing w:before="240"/>
        <w:ind w:left="567" w:hanging="567"/>
      </w:pPr>
      <w:r w:rsidRPr="00C3311C">
        <w:t xml:space="preserve">All staff are required to </w:t>
      </w:r>
      <w:proofErr w:type="spellStart"/>
      <w:r w:rsidRPr="00C3311C">
        <w:t>familiarise</w:t>
      </w:r>
      <w:proofErr w:type="spellEnd"/>
      <w:r w:rsidRPr="00C3311C">
        <w:t xml:space="preserve"> themselves with this policy. </w:t>
      </w:r>
    </w:p>
    <w:p w14:paraId="19451EE9" w14:textId="6F510596" w:rsidR="00121422" w:rsidRDefault="00D761BE" w:rsidP="00D761BE">
      <w:pPr>
        <w:pStyle w:val="OATheader"/>
      </w:pPr>
      <w:bookmarkStart w:id="25" w:name="_Toc2333317"/>
      <w:r>
        <w:lastRenderedPageBreak/>
        <w:t>Appendix 1</w:t>
      </w:r>
      <w:bookmarkEnd w:id="25"/>
    </w:p>
    <w:p w14:paraId="6CE615AD" w14:textId="5074EA58" w:rsidR="00B332C4" w:rsidRDefault="00B66CA2" w:rsidP="00806678">
      <w:pPr>
        <w:pStyle w:val="OATsubheader1"/>
      </w:pPr>
      <w:r w:rsidRPr="007E3DA7">
        <w:rPr>
          <w:noProof/>
        </w:rPr>
        <w:drawing>
          <wp:anchor distT="0" distB="0" distL="114300" distR="114300" simplePos="0" relativeHeight="251658240" behindDoc="0" locked="0" layoutInCell="1" allowOverlap="1" wp14:anchorId="61E8B785" wp14:editId="69AFF5EF">
            <wp:simplePos x="0" y="0"/>
            <wp:positionH relativeFrom="margin">
              <wp:align>center</wp:align>
            </wp:positionH>
            <wp:positionV relativeFrom="paragraph">
              <wp:posOffset>330200</wp:posOffset>
            </wp:positionV>
            <wp:extent cx="5110480" cy="6991350"/>
            <wp:effectExtent l="0" t="0" r="0" b="0"/>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1"/>
                    <a:stretch>
                      <a:fillRect/>
                    </a:stretch>
                  </pic:blipFill>
                  <pic:spPr>
                    <a:xfrm>
                      <a:off x="0" y="0"/>
                      <a:ext cx="5110480" cy="6991350"/>
                    </a:xfrm>
                    <a:prstGeom prst="rect">
                      <a:avLst/>
                    </a:prstGeom>
                  </pic:spPr>
                </pic:pic>
              </a:graphicData>
            </a:graphic>
            <wp14:sizeRelH relativeFrom="margin">
              <wp14:pctWidth>0</wp14:pctWidth>
            </wp14:sizeRelH>
            <wp14:sizeRelV relativeFrom="margin">
              <wp14:pctHeight>0</wp14:pctHeight>
            </wp14:sizeRelV>
          </wp:anchor>
        </w:drawing>
      </w:r>
      <w:r w:rsidR="00806678" w:rsidRPr="00806678">
        <w:t>Flowchart of DBS and barred list checks</w:t>
      </w:r>
    </w:p>
    <w:p w14:paraId="77D1D4DD" w14:textId="6E62D18F" w:rsidR="00A21A52" w:rsidRPr="00A21A52" w:rsidRDefault="00B332C4" w:rsidP="00B332C4">
      <w:pPr>
        <w:pStyle w:val="OATheader"/>
      </w:pPr>
      <w:r>
        <w:br w:type="page"/>
      </w:r>
      <w:r w:rsidR="00A21A52" w:rsidRPr="00A21A52">
        <w:lastRenderedPageBreak/>
        <w:t>Appendix 2</w:t>
      </w:r>
    </w:p>
    <w:p w14:paraId="38631084" w14:textId="77777777" w:rsidR="00F53D67" w:rsidRDefault="00A21A52" w:rsidP="00F53D67">
      <w:pPr>
        <w:pStyle w:val="OATsubheader1"/>
      </w:pPr>
      <w:r w:rsidRPr="00F53D67">
        <w:t>Positive DBS – Record of Recruitment Decision</w:t>
      </w:r>
    </w:p>
    <w:p w14:paraId="7D559E9E" w14:textId="63AE7FA0" w:rsidR="00A21A52" w:rsidRDefault="00A21A52" w:rsidP="00F53D67">
      <w:pPr>
        <w:pStyle w:val="OATbodystyle"/>
        <w:spacing w:before="240"/>
      </w:pPr>
      <w:r w:rsidRPr="00A21A52">
        <w:t xml:space="preserve">All disclosures which are relevant to child protection, regardless of the seriousness of the offence(s)/conviction(s) /charge(s) revealed, will be subject to an objective assessment. All sections of this form must be </w:t>
      </w:r>
      <w:proofErr w:type="gramStart"/>
      <w:r w:rsidRPr="00A21A52">
        <w:t>completed</w:t>
      </w:r>
      <w:proofErr w:type="gramEnd"/>
      <w:r w:rsidRPr="00A21A52">
        <w:t xml:space="preserve"> and the form retained on file.</w:t>
      </w:r>
    </w:p>
    <w:tbl>
      <w:tblPr>
        <w:tblStyle w:val="TableGrid"/>
        <w:tblW w:w="0" w:type="auto"/>
        <w:tblBorders>
          <w:top w:val="none" w:sz="0" w:space="0" w:color="auto"/>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080"/>
        <w:gridCol w:w="1528"/>
        <w:gridCol w:w="2250"/>
        <w:gridCol w:w="2384"/>
      </w:tblGrid>
      <w:tr w:rsidR="00A21A52" w:rsidRPr="00A21A52" w14:paraId="6979A750" w14:textId="77777777" w:rsidTr="00FC2FCA">
        <w:tc>
          <w:tcPr>
            <w:tcW w:w="9242" w:type="dxa"/>
            <w:gridSpan w:val="4"/>
            <w:shd w:val="clear" w:color="auto" w:fill="DBE5F1" w:themeFill="accent1" w:themeFillTint="33"/>
          </w:tcPr>
          <w:p w14:paraId="58B316AC" w14:textId="77777777" w:rsidR="00A21A52" w:rsidRPr="00A21A52" w:rsidRDefault="00A21A52" w:rsidP="00A21A52">
            <w:pPr>
              <w:spacing w:before="80" w:after="80" w:line="276" w:lineRule="auto"/>
              <w:ind w:left="360" w:hanging="360"/>
              <w:contextualSpacing/>
              <w:rPr>
                <w:rFonts w:ascii="Arial" w:eastAsiaTheme="minorHAnsi" w:hAnsi="Arial" w:cs="Arial"/>
                <w:color w:val="1381BE"/>
                <w:sz w:val="20"/>
                <w:szCs w:val="20"/>
              </w:rPr>
            </w:pPr>
            <w:r w:rsidRPr="00A21A52">
              <w:rPr>
                <w:rFonts w:ascii="Arial" w:eastAsiaTheme="minorHAnsi" w:hAnsi="Arial" w:cs="Arial"/>
                <w:color w:val="1381BE"/>
                <w:sz w:val="20"/>
                <w:szCs w:val="20"/>
              </w:rPr>
              <w:t>Section 1: General</w:t>
            </w:r>
          </w:p>
        </w:tc>
      </w:tr>
      <w:tr w:rsidR="00A21A52" w:rsidRPr="00A21A52" w14:paraId="576CC3A1" w14:textId="77777777" w:rsidTr="00FC2FCA">
        <w:tc>
          <w:tcPr>
            <w:tcW w:w="3080" w:type="dxa"/>
          </w:tcPr>
          <w:p w14:paraId="7B14984D" w14:textId="77777777" w:rsidR="00A21A52" w:rsidRPr="00A21A52" w:rsidRDefault="00A21A52" w:rsidP="00BB1365">
            <w:pPr>
              <w:pStyle w:val="OATbodystyle"/>
            </w:pPr>
            <w:r w:rsidRPr="00A21A52">
              <w:t>Date:</w:t>
            </w:r>
          </w:p>
        </w:tc>
        <w:tc>
          <w:tcPr>
            <w:tcW w:w="6162" w:type="dxa"/>
            <w:gridSpan w:val="3"/>
          </w:tcPr>
          <w:p w14:paraId="6023C5EB" w14:textId="77777777" w:rsidR="00A21A52" w:rsidRPr="00A21A52" w:rsidRDefault="00A21A52" w:rsidP="00BB1365">
            <w:pPr>
              <w:pStyle w:val="OATbodystyle"/>
              <w:rPr>
                <w:rFonts w:eastAsiaTheme="minorHAnsi"/>
                <w:color w:val="1381BE"/>
              </w:rPr>
            </w:pPr>
          </w:p>
        </w:tc>
      </w:tr>
      <w:tr w:rsidR="00A21A52" w:rsidRPr="00A21A52" w14:paraId="637C5117" w14:textId="77777777" w:rsidTr="00FC2FCA">
        <w:tc>
          <w:tcPr>
            <w:tcW w:w="3080" w:type="dxa"/>
          </w:tcPr>
          <w:p w14:paraId="0299C99D" w14:textId="77777777" w:rsidR="00A21A52" w:rsidRPr="00A21A52" w:rsidRDefault="00A21A52" w:rsidP="00BB1365">
            <w:pPr>
              <w:pStyle w:val="OATbodystyle"/>
            </w:pPr>
            <w:r w:rsidRPr="00A21A52">
              <w:t>Name of applicant:</w:t>
            </w:r>
          </w:p>
        </w:tc>
        <w:tc>
          <w:tcPr>
            <w:tcW w:w="6162" w:type="dxa"/>
            <w:gridSpan w:val="3"/>
          </w:tcPr>
          <w:p w14:paraId="60D84282" w14:textId="77777777" w:rsidR="00A21A52" w:rsidRPr="00A21A52" w:rsidRDefault="00A21A52" w:rsidP="00BB1365">
            <w:pPr>
              <w:pStyle w:val="OATbodystyle"/>
            </w:pPr>
          </w:p>
        </w:tc>
      </w:tr>
      <w:tr w:rsidR="00A21A52" w:rsidRPr="00A21A52" w14:paraId="73E080D6" w14:textId="77777777" w:rsidTr="00FC2FCA">
        <w:tc>
          <w:tcPr>
            <w:tcW w:w="3080" w:type="dxa"/>
          </w:tcPr>
          <w:p w14:paraId="333FC45C" w14:textId="77777777" w:rsidR="00A21A52" w:rsidRPr="00A21A52" w:rsidRDefault="00A21A52" w:rsidP="00BB1365">
            <w:pPr>
              <w:pStyle w:val="OATbodystyle"/>
            </w:pPr>
            <w:r w:rsidRPr="00A21A52">
              <w:t>Post applied for:</w:t>
            </w:r>
          </w:p>
        </w:tc>
        <w:tc>
          <w:tcPr>
            <w:tcW w:w="6162" w:type="dxa"/>
            <w:gridSpan w:val="3"/>
          </w:tcPr>
          <w:p w14:paraId="305CD191" w14:textId="77777777" w:rsidR="00A21A52" w:rsidRPr="00A21A52" w:rsidRDefault="00A21A52" w:rsidP="00BB1365">
            <w:pPr>
              <w:pStyle w:val="OATbodystyle"/>
            </w:pPr>
          </w:p>
        </w:tc>
      </w:tr>
      <w:tr w:rsidR="00A21A52" w:rsidRPr="00A21A52" w14:paraId="65BAF892" w14:textId="77777777" w:rsidTr="00FC2FCA">
        <w:tc>
          <w:tcPr>
            <w:tcW w:w="9242" w:type="dxa"/>
            <w:gridSpan w:val="4"/>
            <w:shd w:val="clear" w:color="auto" w:fill="DBE5F1" w:themeFill="accent1" w:themeFillTint="33"/>
          </w:tcPr>
          <w:p w14:paraId="06BB97CB" w14:textId="77777777" w:rsidR="00A21A52" w:rsidRPr="00A21A52" w:rsidRDefault="00A21A52" w:rsidP="00A21A52">
            <w:pPr>
              <w:spacing w:before="80" w:after="80" w:line="276" w:lineRule="auto"/>
              <w:ind w:left="360" w:hanging="360"/>
              <w:contextualSpacing/>
              <w:rPr>
                <w:rFonts w:ascii="Arial" w:eastAsiaTheme="minorHAnsi" w:hAnsi="Arial" w:cs="Arial"/>
                <w:color w:val="44474A"/>
                <w:sz w:val="20"/>
                <w:szCs w:val="20"/>
              </w:rPr>
            </w:pPr>
            <w:r w:rsidRPr="00A21A52">
              <w:rPr>
                <w:rFonts w:ascii="Arial" w:eastAsiaTheme="minorHAnsi" w:hAnsi="Arial" w:cs="Arial"/>
                <w:color w:val="1381BE"/>
                <w:sz w:val="20"/>
                <w:szCs w:val="20"/>
              </w:rPr>
              <w:t>Section 2:</w:t>
            </w:r>
          </w:p>
        </w:tc>
      </w:tr>
      <w:tr w:rsidR="00A21A52" w:rsidRPr="00A21A52" w14:paraId="1275041E" w14:textId="77777777" w:rsidTr="00FC2FCA">
        <w:tc>
          <w:tcPr>
            <w:tcW w:w="4608" w:type="dxa"/>
            <w:gridSpan w:val="2"/>
          </w:tcPr>
          <w:p w14:paraId="50DEF139" w14:textId="77777777" w:rsidR="00A21A52" w:rsidRPr="00A21A52" w:rsidRDefault="00A21A52" w:rsidP="00BB1365">
            <w:pPr>
              <w:pStyle w:val="OATbodystyle"/>
            </w:pPr>
            <w:r w:rsidRPr="00A21A52">
              <w:t xml:space="preserve">Does the applicant meet all the essential criteria for the post </w:t>
            </w:r>
            <w:proofErr w:type="gramStart"/>
            <w:r w:rsidRPr="00A21A52">
              <w:t>i.e.</w:t>
            </w:r>
            <w:proofErr w:type="gramEnd"/>
            <w:r w:rsidRPr="00A21A52">
              <w:t xml:space="preserve"> skills, knowledge and ability?</w:t>
            </w:r>
          </w:p>
        </w:tc>
        <w:tc>
          <w:tcPr>
            <w:tcW w:w="2250" w:type="dxa"/>
          </w:tcPr>
          <w:p w14:paraId="13D8FF09" w14:textId="77777777" w:rsidR="00A21A52" w:rsidRPr="00A21A52" w:rsidRDefault="00A21A52" w:rsidP="00BB1365">
            <w:pPr>
              <w:pStyle w:val="OATbodystyle"/>
            </w:pPr>
            <w:r w:rsidRPr="00A21A52">
              <w:t>Yes</w:t>
            </w:r>
          </w:p>
        </w:tc>
        <w:tc>
          <w:tcPr>
            <w:tcW w:w="2384" w:type="dxa"/>
          </w:tcPr>
          <w:p w14:paraId="06BCC242" w14:textId="77777777" w:rsidR="00A21A52" w:rsidRPr="00A21A52" w:rsidRDefault="00A21A52" w:rsidP="00BB1365">
            <w:pPr>
              <w:pStyle w:val="OATbodystyle"/>
            </w:pPr>
            <w:r w:rsidRPr="00A21A52">
              <w:t>No</w:t>
            </w:r>
          </w:p>
        </w:tc>
      </w:tr>
      <w:tr w:rsidR="00A21A52" w:rsidRPr="00A21A52" w14:paraId="78977AB7" w14:textId="77777777" w:rsidTr="00FC2FCA">
        <w:tc>
          <w:tcPr>
            <w:tcW w:w="4608" w:type="dxa"/>
            <w:gridSpan w:val="2"/>
          </w:tcPr>
          <w:p w14:paraId="2E2BB7D5" w14:textId="77777777" w:rsidR="00A21A52" w:rsidRPr="00A21A52" w:rsidRDefault="00A21A52" w:rsidP="00BB1365">
            <w:pPr>
              <w:pStyle w:val="OATbodystyle"/>
            </w:pPr>
            <w:r w:rsidRPr="00A21A52">
              <w:t>Is the type/nature of offence(s) directly relevant to the post? (</w:t>
            </w:r>
            <w:proofErr w:type="gramStart"/>
            <w:r w:rsidRPr="00A21A52">
              <w:t>see</w:t>
            </w:r>
            <w:proofErr w:type="gramEnd"/>
            <w:r w:rsidRPr="00A21A52">
              <w:t xml:space="preserve"> Notes at the end of this form)</w:t>
            </w:r>
          </w:p>
        </w:tc>
        <w:tc>
          <w:tcPr>
            <w:tcW w:w="2250" w:type="dxa"/>
          </w:tcPr>
          <w:p w14:paraId="5E38446A" w14:textId="77777777" w:rsidR="00A21A52" w:rsidRPr="00A21A52" w:rsidRDefault="00A21A52" w:rsidP="00BB1365">
            <w:pPr>
              <w:pStyle w:val="OATbodystyle"/>
            </w:pPr>
            <w:r w:rsidRPr="00A21A52">
              <w:t>Yes</w:t>
            </w:r>
          </w:p>
        </w:tc>
        <w:tc>
          <w:tcPr>
            <w:tcW w:w="2384" w:type="dxa"/>
          </w:tcPr>
          <w:p w14:paraId="2FA56EC6" w14:textId="77777777" w:rsidR="00A21A52" w:rsidRPr="00A21A52" w:rsidRDefault="00A21A52" w:rsidP="00BB1365">
            <w:pPr>
              <w:pStyle w:val="OATbodystyle"/>
            </w:pPr>
            <w:r w:rsidRPr="00A21A52">
              <w:t>No</w:t>
            </w:r>
          </w:p>
        </w:tc>
      </w:tr>
      <w:tr w:rsidR="00A21A52" w:rsidRPr="00A21A52" w14:paraId="7D20D65C" w14:textId="77777777" w:rsidTr="00FC2FCA">
        <w:tc>
          <w:tcPr>
            <w:tcW w:w="4608" w:type="dxa"/>
            <w:gridSpan w:val="2"/>
          </w:tcPr>
          <w:p w14:paraId="664BC80C" w14:textId="77777777" w:rsidR="00A21A52" w:rsidRPr="00A21A52" w:rsidRDefault="00A21A52" w:rsidP="00BB1365">
            <w:pPr>
              <w:pStyle w:val="OATbodystyle"/>
            </w:pPr>
            <w:r w:rsidRPr="00A21A52">
              <w:t>When did the relevant offence(s) occur?</w:t>
            </w:r>
          </w:p>
        </w:tc>
        <w:tc>
          <w:tcPr>
            <w:tcW w:w="2250" w:type="dxa"/>
          </w:tcPr>
          <w:p w14:paraId="04466116" w14:textId="77777777" w:rsidR="00A21A52" w:rsidRPr="00A21A52" w:rsidRDefault="00A21A52" w:rsidP="00BB1365">
            <w:pPr>
              <w:pStyle w:val="OATbodystyle"/>
            </w:pPr>
            <w:r w:rsidRPr="00A21A52">
              <w:t>Less than 2 years ago</w:t>
            </w:r>
          </w:p>
        </w:tc>
        <w:tc>
          <w:tcPr>
            <w:tcW w:w="2384" w:type="dxa"/>
          </w:tcPr>
          <w:p w14:paraId="1B072B9D" w14:textId="77777777" w:rsidR="00A21A52" w:rsidRPr="00A21A52" w:rsidRDefault="00A21A52" w:rsidP="00BB1365">
            <w:pPr>
              <w:pStyle w:val="OATbodystyle"/>
            </w:pPr>
            <w:r w:rsidRPr="00A21A52">
              <w:t>More than 2 years ago</w:t>
            </w:r>
          </w:p>
        </w:tc>
      </w:tr>
      <w:tr w:rsidR="00A21A52" w:rsidRPr="00A21A52" w14:paraId="23292206" w14:textId="77777777" w:rsidTr="00FC2FCA">
        <w:tc>
          <w:tcPr>
            <w:tcW w:w="4608" w:type="dxa"/>
            <w:gridSpan w:val="2"/>
          </w:tcPr>
          <w:p w14:paraId="6FCC8DB1" w14:textId="77777777" w:rsidR="00A21A52" w:rsidRPr="00A21A52" w:rsidRDefault="00A21A52" w:rsidP="00BB1365">
            <w:pPr>
              <w:pStyle w:val="OATbodystyle"/>
            </w:pPr>
            <w:r w:rsidRPr="00A21A52">
              <w:t>Is there a pattern of related offences?</w:t>
            </w:r>
          </w:p>
        </w:tc>
        <w:tc>
          <w:tcPr>
            <w:tcW w:w="2250" w:type="dxa"/>
          </w:tcPr>
          <w:p w14:paraId="1564AC53" w14:textId="77777777" w:rsidR="00A21A52" w:rsidRPr="00A21A52" w:rsidRDefault="00A21A52" w:rsidP="00BB1365">
            <w:pPr>
              <w:pStyle w:val="OATbodystyle"/>
            </w:pPr>
            <w:r w:rsidRPr="00A21A52">
              <w:t>Yes</w:t>
            </w:r>
          </w:p>
        </w:tc>
        <w:tc>
          <w:tcPr>
            <w:tcW w:w="2384" w:type="dxa"/>
          </w:tcPr>
          <w:p w14:paraId="5233AAB7" w14:textId="77777777" w:rsidR="00A21A52" w:rsidRPr="00A21A52" w:rsidRDefault="00A21A52" w:rsidP="00BB1365">
            <w:pPr>
              <w:pStyle w:val="OATbodystyle"/>
            </w:pPr>
            <w:r w:rsidRPr="00A21A52">
              <w:t>No</w:t>
            </w:r>
          </w:p>
        </w:tc>
      </w:tr>
      <w:tr w:rsidR="00A21A52" w:rsidRPr="00A21A52" w14:paraId="1BEDA736" w14:textId="77777777" w:rsidTr="00FC2FCA">
        <w:tc>
          <w:tcPr>
            <w:tcW w:w="4608" w:type="dxa"/>
            <w:gridSpan w:val="2"/>
          </w:tcPr>
          <w:p w14:paraId="7C0AF719" w14:textId="77777777" w:rsidR="00A21A52" w:rsidRPr="00A21A52" w:rsidRDefault="00A21A52" w:rsidP="00BB1365">
            <w:pPr>
              <w:pStyle w:val="OATbodystyle"/>
            </w:pPr>
            <w:r w:rsidRPr="00A21A52">
              <w:t>Is there a pattern of unrelated offences?</w:t>
            </w:r>
          </w:p>
        </w:tc>
        <w:tc>
          <w:tcPr>
            <w:tcW w:w="2250" w:type="dxa"/>
          </w:tcPr>
          <w:p w14:paraId="4BB67FC1" w14:textId="77777777" w:rsidR="00A21A52" w:rsidRPr="00A21A52" w:rsidRDefault="00A21A52" w:rsidP="00BB1365">
            <w:pPr>
              <w:pStyle w:val="OATbodystyle"/>
            </w:pPr>
            <w:r w:rsidRPr="00A21A52">
              <w:t>Yes</w:t>
            </w:r>
          </w:p>
        </w:tc>
        <w:tc>
          <w:tcPr>
            <w:tcW w:w="2384" w:type="dxa"/>
          </w:tcPr>
          <w:p w14:paraId="334FEAC0" w14:textId="77777777" w:rsidR="00A21A52" w:rsidRPr="00A21A52" w:rsidRDefault="00A21A52" w:rsidP="00BB1365">
            <w:pPr>
              <w:pStyle w:val="OATbodystyle"/>
            </w:pPr>
            <w:r w:rsidRPr="00A21A52">
              <w:t>No</w:t>
            </w:r>
          </w:p>
        </w:tc>
      </w:tr>
      <w:tr w:rsidR="00A21A52" w:rsidRPr="00A21A52" w14:paraId="20D814A7" w14:textId="77777777" w:rsidTr="00FC2FCA">
        <w:tc>
          <w:tcPr>
            <w:tcW w:w="4608" w:type="dxa"/>
            <w:gridSpan w:val="2"/>
          </w:tcPr>
          <w:p w14:paraId="073485D5" w14:textId="77777777" w:rsidR="00A21A52" w:rsidRPr="00A21A52" w:rsidRDefault="00A21A52" w:rsidP="00BB1365">
            <w:pPr>
              <w:pStyle w:val="OATbodystyle"/>
            </w:pPr>
            <w:r w:rsidRPr="00A21A52">
              <w:t>Is this context/circumstance still relevant today?</w:t>
            </w:r>
          </w:p>
        </w:tc>
        <w:tc>
          <w:tcPr>
            <w:tcW w:w="2250" w:type="dxa"/>
          </w:tcPr>
          <w:p w14:paraId="04FEED3C" w14:textId="77777777" w:rsidR="00A21A52" w:rsidRPr="00A21A52" w:rsidRDefault="00A21A52" w:rsidP="00BB1365">
            <w:pPr>
              <w:pStyle w:val="OATbodystyle"/>
            </w:pPr>
            <w:r w:rsidRPr="00A21A52">
              <w:t>Yes</w:t>
            </w:r>
          </w:p>
        </w:tc>
        <w:tc>
          <w:tcPr>
            <w:tcW w:w="2384" w:type="dxa"/>
          </w:tcPr>
          <w:p w14:paraId="42DFDAC2" w14:textId="77777777" w:rsidR="00A21A52" w:rsidRPr="00A21A52" w:rsidRDefault="00A21A52" w:rsidP="00BB1365">
            <w:pPr>
              <w:pStyle w:val="OATbodystyle"/>
            </w:pPr>
            <w:r w:rsidRPr="00A21A52">
              <w:t>No</w:t>
            </w:r>
          </w:p>
        </w:tc>
      </w:tr>
      <w:tr w:rsidR="00A21A52" w:rsidRPr="00A21A52" w14:paraId="188B1F3B" w14:textId="77777777" w:rsidTr="00FC2FCA">
        <w:tc>
          <w:tcPr>
            <w:tcW w:w="4608" w:type="dxa"/>
            <w:gridSpan w:val="2"/>
          </w:tcPr>
          <w:p w14:paraId="1C9D0BC8" w14:textId="77777777" w:rsidR="00A21A52" w:rsidRPr="00A21A52" w:rsidRDefault="00A21A52" w:rsidP="00BB1365">
            <w:pPr>
              <w:pStyle w:val="OATbodystyle"/>
            </w:pPr>
            <w:r w:rsidRPr="00A21A52">
              <w:t>Was the relevant offence(s) committed at work (</w:t>
            </w:r>
            <w:proofErr w:type="gramStart"/>
            <w:r w:rsidRPr="00A21A52">
              <w:t>i.e.</w:t>
            </w:r>
            <w:proofErr w:type="gramEnd"/>
            <w:r w:rsidRPr="00A21A52">
              <w:t xml:space="preserve"> paid employment)?</w:t>
            </w:r>
          </w:p>
        </w:tc>
        <w:tc>
          <w:tcPr>
            <w:tcW w:w="2250" w:type="dxa"/>
          </w:tcPr>
          <w:p w14:paraId="4FD9CB93" w14:textId="77777777" w:rsidR="00A21A52" w:rsidRPr="00A21A52" w:rsidRDefault="00A21A52" w:rsidP="00BB1365">
            <w:pPr>
              <w:pStyle w:val="OATbodystyle"/>
            </w:pPr>
            <w:r w:rsidRPr="00A21A52">
              <w:t>Yes</w:t>
            </w:r>
          </w:p>
        </w:tc>
        <w:tc>
          <w:tcPr>
            <w:tcW w:w="2384" w:type="dxa"/>
          </w:tcPr>
          <w:p w14:paraId="7163B106" w14:textId="77777777" w:rsidR="00A21A52" w:rsidRPr="00A21A52" w:rsidRDefault="00A21A52" w:rsidP="00BB1365">
            <w:pPr>
              <w:pStyle w:val="OATbodystyle"/>
            </w:pPr>
            <w:r w:rsidRPr="00A21A52">
              <w:t>No</w:t>
            </w:r>
          </w:p>
        </w:tc>
      </w:tr>
      <w:tr w:rsidR="00A21A52" w:rsidRPr="00A21A52" w14:paraId="087C01DB" w14:textId="77777777" w:rsidTr="00FC2FCA">
        <w:tc>
          <w:tcPr>
            <w:tcW w:w="4608" w:type="dxa"/>
            <w:gridSpan w:val="2"/>
          </w:tcPr>
          <w:p w14:paraId="2C39CB37" w14:textId="77777777" w:rsidR="00A21A52" w:rsidRPr="00A21A52" w:rsidRDefault="00A21A52" w:rsidP="00BB1365">
            <w:pPr>
              <w:pStyle w:val="OATbodystyle"/>
            </w:pPr>
            <w:r w:rsidRPr="00A21A52">
              <w:t>What level of independence will the post holder have?</w:t>
            </w:r>
          </w:p>
        </w:tc>
        <w:tc>
          <w:tcPr>
            <w:tcW w:w="2250" w:type="dxa"/>
          </w:tcPr>
          <w:p w14:paraId="4035B9F9" w14:textId="77777777" w:rsidR="00A21A52" w:rsidRPr="00A21A52" w:rsidRDefault="00A21A52" w:rsidP="00BB1365">
            <w:pPr>
              <w:pStyle w:val="OATbodystyle"/>
            </w:pPr>
            <w:r w:rsidRPr="00A21A52">
              <w:t>Close Supervision</w:t>
            </w:r>
          </w:p>
        </w:tc>
        <w:tc>
          <w:tcPr>
            <w:tcW w:w="2384" w:type="dxa"/>
          </w:tcPr>
          <w:p w14:paraId="682C59C0" w14:textId="77777777" w:rsidR="00A21A52" w:rsidRPr="00A21A52" w:rsidRDefault="00A21A52" w:rsidP="00BB1365">
            <w:pPr>
              <w:pStyle w:val="OATbodystyle"/>
            </w:pPr>
            <w:r w:rsidRPr="00A21A52">
              <w:t>Minimal Supervision</w:t>
            </w:r>
          </w:p>
        </w:tc>
      </w:tr>
      <w:tr w:rsidR="00A21A52" w:rsidRPr="00A21A52" w14:paraId="0884A74B" w14:textId="77777777" w:rsidTr="00FC2FCA">
        <w:tc>
          <w:tcPr>
            <w:tcW w:w="4608" w:type="dxa"/>
            <w:gridSpan w:val="2"/>
          </w:tcPr>
          <w:p w14:paraId="185FDFA4" w14:textId="77777777" w:rsidR="00A21A52" w:rsidRPr="00A21A52" w:rsidRDefault="00A21A52" w:rsidP="00BB1365">
            <w:pPr>
              <w:pStyle w:val="OATbodystyle"/>
            </w:pPr>
            <w:r w:rsidRPr="00A21A52">
              <w:t>Does the applicant demonstrate a determination not to re-offend?</w:t>
            </w:r>
          </w:p>
        </w:tc>
        <w:tc>
          <w:tcPr>
            <w:tcW w:w="2250" w:type="dxa"/>
          </w:tcPr>
          <w:p w14:paraId="31134915" w14:textId="77777777" w:rsidR="00A21A52" w:rsidRPr="00A21A52" w:rsidRDefault="00A21A52" w:rsidP="00BB1365">
            <w:pPr>
              <w:pStyle w:val="OATbodystyle"/>
            </w:pPr>
            <w:r w:rsidRPr="00A21A52">
              <w:t>Yes</w:t>
            </w:r>
          </w:p>
        </w:tc>
        <w:tc>
          <w:tcPr>
            <w:tcW w:w="2384" w:type="dxa"/>
          </w:tcPr>
          <w:p w14:paraId="4BE76E70" w14:textId="77777777" w:rsidR="00A21A52" w:rsidRPr="00A21A52" w:rsidRDefault="00A21A52" w:rsidP="00BB1365">
            <w:pPr>
              <w:pStyle w:val="OATbodystyle"/>
            </w:pPr>
            <w:r w:rsidRPr="00A21A52">
              <w:t>No</w:t>
            </w:r>
          </w:p>
        </w:tc>
      </w:tr>
      <w:tr w:rsidR="00A21A52" w:rsidRPr="00A21A52" w14:paraId="0418E19C" w14:textId="77777777" w:rsidTr="00FC2FCA">
        <w:tc>
          <w:tcPr>
            <w:tcW w:w="4608" w:type="dxa"/>
            <w:gridSpan w:val="2"/>
          </w:tcPr>
          <w:p w14:paraId="64128B3C" w14:textId="77777777" w:rsidR="00A21A52" w:rsidRPr="00A21A52" w:rsidRDefault="00A21A52" w:rsidP="00BB1365">
            <w:pPr>
              <w:pStyle w:val="OATbodystyle"/>
            </w:pPr>
            <w:r w:rsidRPr="00A21A52">
              <w:t>Did the applicant declare the relevant offence(s) on their application form?</w:t>
            </w:r>
          </w:p>
        </w:tc>
        <w:tc>
          <w:tcPr>
            <w:tcW w:w="2250" w:type="dxa"/>
          </w:tcPr>
          <w:p w14:paraId="36747655" w14:textId="77777777" w:rsidR="00A21A52" w:rsidRPr="00A21A52" w:rsidRDefault="00A21A52" w:rsidP="00BB1365">
            <w:pPr>
              <w:pStyle w:val="OATbodystyle"/>
            </w:pPr>
            <w:r w:rsidRPr="00A21A52">
              <w:t>Yes</w:t>
            </w:r>
          </w:p>
        </w:tc>
        <w:tc>
          <w:tcPr>
            <w:tcW w:w="2384" w:type="dxa"/>
          </w:tcPr>
          <w:p w14:paraId="2CEC662F" w14:textId="77777777" w:rsidR="00A21A52" w:rsidRPr="00A21A52" w:rsidRDefault="00A21A52" w:rsidP="00BB1365">
            <w:pPr>
              <w:pStyle w:val="OATbodystyle"/>
            </w:pPr>
            <w:r w:rsidRPr="00A21A52">
              <w:t>No</w:t>
            </w:r>
          </w:p>
        </w:tc>
      </w:tr>
    </w:tbl>
    <w:p w14:paraId="4993CA8E" w14:textId="77777777" w:rsidR="00A21A52" w:rsidRPr="00A21A52" w:rsidRDefault="00A21A52" w:rsidP="00BB1365">
      <w:pPr>
        <w:pStyle w:val="OATbodystyle"/>
      </w:pPr>
      <w:r w:rsidRPr="00A21A52">
        <w:br w:type="page"/>
      </w:r>
    </w:p>
    <w:tbl>
      <w:tblPr>
        <w:tblStyle w:val="TableGrid"/>
        <w:tblW w:w="0" w:type="auto"/>
        <w:tblBorders>
          <w:top w:val="none" w:sz="0" w:space="0" w:color="auto"/>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716"/>
        <w:gridCol w:w="2791"/>
        <w:gridCol w:w="2196"/>
        <w:gridCol w:w="2323"/>
      </w:tblGrid>
      <w:tr w:rsidR="00A21A52" w:rsidRPr="00A21A52" w14:paraId="3D35CEA3" w14:textId="77777777" w:rsidTr="00FC2FCA">
        <w:tc>
          <w:tcPr>
            <w:tcW w:w="4507" w:type="dxa"/>
            <w:gridSpan w:val="2"/>
          </w:tcPr>
          <w:p w14:paraId="1D726B55" w14:textId="3AFA3E70" w:rsidR="00A21A52" w:rsidRPr="00A21A52" w:rsidRDefault="00A21A52" w:rsidP="00BB1365">
            <w:pPr>
              <w:pStyle w:val="OATbodystyle"/>
              <w:rPr>
                <w:bCs/>
              </w:rPr>
            </w:pPr>
            <w:r w:rsidRPr="00A21A52">
              <w:rPr>
                <w:bCs/>
              </w:rPr>
              <w:lastRenderedPageBreak/>
              <w:t>What response did the applicant give when questioned about the offence(s) revealed?</w:t>
            </w:r>
          </w:p>
        </w:tc>
        <w:tc>
          <w:tcPr>
            <w:tcW w:w="4519" w:type="dxa"/>
            <w:gridSpan w:val="2"/>
          </w:tcPr>
          <w:p w14:paraId="498C6F80" w14:textId="77777777" w:rsidR="00A21A52" w:rsidRPr="00A21A52" w:rsidRDefault="00A21A52" w:rsidP="00BB1365">
            <w:pPr>
              <w:pStyle w:val="OATbodystyle"/>
            </w:pPr>
          </w:p>
          <w:p w14:paraId="2B9E5040" w14:textId="77777777" w:rsidR="00A21A52" w:rsidRPr="00A21A52" w:rsidRDefault="00A21A52" w:rsidP="00BB1365">
            <w:pPr>
              <w:pStyle w:val="OATbodystyle"/>
            </w:pPr>
          </w:p>
          <w:p w14:paraId="73797D6A" w14:textId="77777777" w:rsidR="00A21A52" w:rsidRPr="00A21A52" w:rsidRDefault="00A21A52" w:rsidP="00BB1365">
            <w:pPr>
              <w:pStyle w:val="OATbodystyle"/>
            </w:pPr>
          </w:p>
          <w:p w14:paraId="16CD475E" w14:textId="77777777" w:rsidR="00A21A52" w:rsidRPr="00A21A52" w:rsidRDefault="00A21A52" w:rsidP="00BB1365">
            <w:pPr>
              <w:pStyle w:val="OATbodystyle"/>
            </w:pPr>
          </w:p>
          <w:p w14:paraId="0DAC1FF4" w14:textId="77777777" w:rsidR="00A21A52" w:rsidRPr="00A21A52" w:rsidRDefault="00A21A52" w:rsidP="00BB1365">
            <w:pPr>
              <w:pStyle w:val="OATbodystyle"/>
            </w:pPr>
          </w:p>
          <w:p w14:paraId="1F528E9D" w14:textId="77777777" w:rsidR="00A21A52" w:rsidRPr="00A21A52" w:rsidRDefault="00A21A52" w:rsidP="00BB1365">
            <w:pPr>
              <w:pStyle w:val="OATbodystyle"/>
            </w:pPr>
          </w:p>
        </w:tc>
      </w:tr>
      <w:tr w:rsidR="00A21A52" w:rsidRPr="00A21A52" w14:paraId="34533680" w14:textId="77777777" w:rsidTr="00FC2FCA">
        <w:tc>
          <w:tcPr>
            <w:tcW w:w="4507" w:type="dxa"/>
            <w:gridSpan w:val="2"/>
          </w:tcPr>
          <w:p w14:paraId="5445267E" w14:textId="77777777" w:rsidR="00A21A52" w:rsidRPr="00A21A52" w:rsidRDefault="00A21A52" w:rsidP="00BB1365">
            <w:pPr>
              <w:pStyle w:val="OATbodystyle"/>
              <w:rPr>
                <w:bCs/>
              </w:rPr>
            </w:pPr>
            <w:r w:rsidRPr="00A21A52">
              <w:rPr>
                <w:bCs/>
              </w:rPr>
              <w:t xml:space="preserve">For teaching posts only have you considered the incident in the context of the </w:t>
            </w:r>
            <w:hyperlink r:id="rId12" w:history="1">
              <w:r w:rsidRPr="00A21A52">
                <w:rPr>
                  <w:bCs/>
                  <w:color w:val="1681BE"/>
                  <w:u w:val="single"/>
                </w:rPr>
                <w:t>Teachers’ Standards</w:t>
              </w:r>
            </w:hyperlink>
            <w:r w:rsidRPr="00A21A52">
              <w:rPr>
                <w:bCs/>
              </w:rPr>
              <w:t xml:space="preserve"> and </w:t>
            </w:r>
            <w:hyperlink r:id="rId13" w:history="1">
              <w:r w:rsidRPr="00A21A52">
                <w:rPr>
                  <w:bCs/>
                  <w:color w:val="1681BE"/>
                  <w:u w:val="single"/>
                </w:rPr>
                <w:t>Teacher misconduct guidance</w:t>
              </w:r>
            </w:hyperlink>
            <w:r w:rsidRPr="00A21A52">
              <w:rPr>
                <w:bCs/>
              </w:rPr>
              <w:t>?</w:t>
            </w:r>
          </w:p>
        </w:tc>
        <w:tc>
          <w:tcPr>
            <w:tcW w:w="2196" w:type="dxa"/>
          </w:tcPr>
          <w:p w14:paraId="7BE2A376" w14:textId="77777777" w:rsidR="00A21A52" w:rsidRPr="00A21A52" w:rsidRDefault="00A21A52" w:rsidP="00BB1365">
            <w:pPr>
              <w:pStyle w:val="OATbodystyle"/>
            </w:pPr>
            <w:r w:rsidRPr="00A21A52">
              <w:t>Yes</w:t>
            </w:r>
          </w:p>
        </w:tc>
        <w:tc>
          <w:tcPr>
            <w:tcW w:w="2323" w:type="dxa"/>
          </w:tcPr>
          <w:p w14:paraId="40A5D117" w14:textId="77777777" w:rsidR="00A21A52" w:rsidRPr="00A21A52" w:rsidRDefault="00A21A52" w:rsidP="00BB1365">
            <w:pPr>
              <w:pStyle w:val="OATbodystyle"/>
            </w:pPr>
            <w:r w:rsidRPr="00A21A52">
              <w:t>No</w:t>
            </w:r>
          </w:p>
        </w:tc>
      </w:tr>
      <w:tr w:rsidR="00A21A52" w:rsidRPr="00A21A52" w14:paraId="54EDB51B" w14:textId="77777777" w:rsidTr="00FC2FCA">
        <w:tc>
          <w:tcPr>
            <w:tcW w:w="4507" w:type="dxa"/>
            <w:gridSpan w:val="2"/>
          </w:tcPr>
          <w:p w14:paraId="775E897D" w14:textId="77777777" w:rsidR="00A21A52" w:rsidRPr="00A21A52" w:rsidRDefault="00A21A52" w:rsidP="00BB1365">
            <w:pPr>
              <w:pStyle w:val="OATbodystyle"/>
              <w:rPr>
                <w:bCs/>
              </w:rPr>
            </w:pPr>
            <w:r w:rsidRPr="00A21A52">
              <w:rPr>
                <w:bCs/>
              </w:rPr>
              <w:t>Have 2 references been received?</w:t>
            </w:r>
          </w:p>
        </w:tc>
        <w:tc>
          <w:tcPr>
            <w:tcW w:w="2196" w:type="dxa"/>
          </w:tcPr>
          <w:p w14:paraId="00CD7B12" w14:textId="77777777" w:rsidR="00A21A52" w:rsidRPr="00A21A52" w:rsidRDefault="00A21A52" w:rsidP="00BB1365">
            <w:pPr>
              <w:pStyle w:val="OATbodystyle"/>
            </w:pPr>
            <w:r w:rsidRPr="00A21A52">
              <w:t>Yes</w:t>
            </w:r>
          </w:p>
        </w:tc>
        <w:tc>
          <w:tcPr>
            <w:tcW w:w="2323" w:type="dxa"/>
          </w:tcPr>
          <w:p w14:paraId="65F7225A" w14:textId="77777777" w:rsidR="00A21A52" w:rsidRPr="00A21A52" w:rsidRDefault="00A21A52" w:rsidP="00BB1365">
            <w:pPr>
              <w:pStyle w:val="OATbodystyle"/>
            </w:pPr>
            <w:r w:rsidRPr="00A21A52">
              <w:t>No</w:t>
            </w:r>
          </w:p>
        </w:tc>
      </w:tr>
      <w:tr w:rsidR="00A21A52" w:rsidRPr="00A21A52" w14:paraId="4EEC1BEA" w14:textId="77777777" w:rsidTr="00FC2FCA">
        <w:tc>
          <w:tcPr>
            <w:tcW w:w="4507" w:type="dxa"/>
            <w:gridSpan w:val="2"/>
          </w:tcPr>
          <w:p w14:paraId="3E49AD04" w14:textId="77777777" w:rsidR="00A21A52" w:rsidRPr="00A21A52" w:rsidRDefault="00A21A52" w:rsidP="00BB1365">
            <w:pPr>
              <w:pStyle w:val="OATbodystyle"/>
              <w:rPr>
                <w:bCs/>
              </w:rPr>
            </w:pPr>
            <w:r w:rsidRPr="00A21A52">
              <w:rPr>
                <w:bCs/>
              </w:rPr>
              <w:t>What do the references say about the applicant’s suitability for work in a “regulated position”?</w:t>
            </w:r>
          </w:p>
        </w:tc>
        <w:tc>
          <w:tcPr>
            <w:tcW w:w="4519" w:type="dxa"/>
            <w:gridSpan w:val="2"/>
          </w:tcPr>
          <w:p w14:paraId="2B7F54FC" w14:textId="77777777" w:rsidR="00A21A52" w:rsidRPr="00A21A52" w:rsidRDefault="00A21A52" w:rsidP="00BB1365">
            <w:pPr>
              <w:pStyle w:val="OATbodystyle"/>
            </w:pPr>
          </w:p>
        </w:tc>
      </w:tr>
      <w:tr w:rsidR="00A21A52" w:rsidRPr="00A21A52" w14:paraId="528CFB96" w14:textId="77777777" w:rsidTr="00FC2FCA">
        <w:tc>
          <w:tcPr>
            <w:tcW w:w="4507" w:type="dxa"/>
            <w:gridSpan w:val="2"/>
          </w:tcPr>
          <w:p w14:paraId="52F7CE14" w14:textId="77777777" w:rsidR="00A21A52" w:rsidRPr="00A21A52" w:rsidRDefault="00A21A52" w:rsidP="00BB1365">
            <w:pPr>
              <w:pStyle w:val="OATbodystyle"/>
              <w:rPr>
                <w:bCs/>
              </w:rPr>
            </w:pPr>
            <w:proofErr w:type="gramStart"/>
            <w:r w:rsidRPr="00A21A52">
              <w:rPr>
                <w:bCs/>
              </w:rPr>
              <w:t>In light of</w:t>
            </w:r>
            <w:proofErr w:type="gramEnd"/>
            <w:r w:rsidRPr="00A21A52">
              <w:rPr>
                <w:bCs/>
              </w:rPr>
              <w:t xml:space="preserve"> the above, does the applicant constitute an unacceptable ‘risk’?</w:t>
            </w:r>
          </w:p>
        </w:tc>
        <w:tc>
          <w:tcPr>
            <w:tcW w:w="2196" w:type="dxa"/>
          </w:tcPr>
          <w:p w14:paraId="07A9A897" w14:textId="77777777" w:rsidR="00A21A52" w:rsidRPr="00A21A52" w:rsidRDefault="00A21A52" w:rsidP="00BB1365">
            <w:pPr>
              <w:pStyle w:val="OATbodystyle"/>
            </w:pPr>
            <w:r w:rsidRPr="00A21A52">
              <w:t>Yes</w:t>
            </w:r>
          </w:p>
        </w:tc>
        <w:tc>
          <w:tcPr>
            <w:tcW w:w="2323" w:type="dxa"/>
          </w:tcPr>
          <w:p w14:paraId="12B55BBC" w14:textId="77777777" w:rsidR="00A21A52" w:rsidRPr="00A21A52" w:rsidRDefault="00A21A52" w:rsidP="00BB1365">
            <w:pPr>
              <w:pStyle w:val="OATbodystyle"/>
            </w:pPr>
            <w:r w:rsidRPr="00A21A52">
              <w:t>No</w:t>
            </w:r>
          </w:p>
        </w:tc>
      </w:tr>
      <w:tr w:rsidR="00A21A52" w:rsidRPr="00A21A52" w14:paraId="5F86EFA3" w14:textId="77777777" w:rsidTr="00FC2FCA">
        <w:tc>
          <w:tcPr>
            <w:tcW w:w="9026" w:type="dxa"/>
            <w:gridSpan w:val="4"/>
            <w:shd w:val="clear" w:color="auto" w:fill="DBE5F1" w:themeFill="accent1" w:themeFillTint="33"/>
          </w:tcPr>
          <w:p w14:paraId="059C7D7E" w14:textId="77777777" w:rsidR="00A21A52" w:rsidRPr="00A21A52" w:rsidRDefault="00A21A52" w:rsidP="00BB1365">
            <w:pPr>
              <w:pStyle w:val="OATbodystyle"/>
              <w:rPr>
                <w:rFonts w:eastAsiaTheme="minorHAnsi"/>
                <w:color w:val="44474A"/>
              </w:rPr>
            </w:pPr>
            <w:r w:rsidRPr="00A21A52">
              <w:rPr>
                <w:rFonts w:eastAsiaTheme="minorHAnsi"/>
                <w:color w:val="1381BE"/>
              </w:rPr>
              <w:t>Section 3:</w:t>
            </w:r>
          </w:p>
        </w:tc>
      </w:tr>
      <w:tr w:rsidR="00A21A52" w:rsidRPr="00A21A52" w14:paraId="36111B50" w14:textId="77777777" w:rsidTr="00FC2FCA">
        <w:tc>
          <w:tcPr>
            <w:tcW w:w="1716" w:type="dxa"/>
          </w:tcPr>
          <w:p w14:paraId="56A42824" w14:textId="77777777" w:rsidR="00A21A52" w:rsidRPr="00A21A52" w:rsidRDefault="00A21A52" w:rsidP="00BB1365">
            <w:pPr>
              <w:pStyle w:val="OATbodystyle"/>
              <w:rPr>
                <w:bCs/>
              </w:rPr>
            </w:pPr>
            <w:r w:rsidRPr="00A21A52">
              <w:rPr>
                <w:bCs/>
              </w:rPr>
              <w:t>Name:</w:t>
            </w:r>
          </w:p>
        </w:tc>
        <w:tc>
          <w:tcPr>
            <w:tcW w:w="7310" w:type="dxa"/>
            <w:gridSpan w:val="3"/>
          </w:tcPr>
          <w:p w14:paraId="72A4C471" w14:textId="77777777" w:rsidR="00A21A52" w:rsidRPr="00A21A52" w:rsidRDefault="00A21A52" w:rsidP="00BB1365">
            <w:pPr>
              <w:pStyle w:val="OATbodystyle"/>
            </w:pPr>
          </w:p>
        </w:tc>
      </w:tr>
      <w:tr w:rsidR="00A21A52" w:rsidRPr="00A21A52" w14:paraId="162F5C95" w14:textId="77777777" w:rsidTr="00FC2FCA">
        <w:tc>
          <w:tcPr>
            <w:tcW w:w="1716" w:type="dxa"/>
          </w:tcPr>
          <w:p w14:paraId="49519411" w14:textId="77777777" w:rsidR="00A21A52" w:rsidRPr="00A21A52" w:rsidRDefault="00A21A52" w:rsidP="003B4EED">
            <w:pPr>
              <w:pStyle w:val="OATbodystyle"/>
            </w:pPr>
            <w:r w:rsidRPr="00A21A52">
              <w:t>Declaration:</w:t>
            </w:r>
          </w:p>
        </w:tc>
        <w:tc>
          <w:tcPr>
            <w:tcW w:w="7310" w:type="dxa"/>
            <w:gridSpan w:val="3"/>
          </w:tcPr>
          <w:p w14:paraId="57AA5322" w14:textId="77777777" w:rsidR="00BB1365" w:rsidRDefault="00A21A52" w:rsidP="003B4EED">
            <w:pPr>
              <w:pStyle w:val="OATbodystyle"/>
            </w:pPr>
            <w:r w:rsidRPr="00A21A52">
              <w:t>I understand the Academy’s policy on the Recruitment of Ex-Offenders and having considered the above assessment I believe the applicant does/does not* constitute a risk for the following reasons (please provide detail):</w:t>
            </w:r>
          </w:p>
          <w:p w14:paraId="1C421612" w14:textId="77777777" w:rsidR="00BB1365" w:rsidRDefault="00BB1365" w:rsidP="003B4EED">
            <w:pPr>
              <w:pStyle w:val="OATbodystyle"/>
            </w:pPr>
          </w:p>
          <w:p w14:paraId="405AEF10" w14:textId="3C441E10" w:rsidR="00A21A52" w:rsidRPr="00A21A52" w:rsidRDefault="00A21A52" w:rsidP="003B4EED">
            <w:pPr>
              <w:pStyle w:val="OATbodystyle"/>
            </w:pPr>
            <w:r w:rsidRPr="00A21A52">
              <w:t>Therefore, the applicant should/should not* be offered this post.</w:t>
            </w:r>
          </w:p>
          <w:p w14:paraId="7B920D8E" w14:textId="77777777" w:rsidR="00A21A52" w:rsidRPr="00A21A52" w:rsidRDefault="00A21A52" w:rsidP="003B4EED">
            <w:pPr>
              <w:pStyle w:val="OATbodystyle"/>
            </w:pPr>
            <w:r w:rsidRPr="00A21A52">
              <w:t>Please note: If you are proposing to appoint a person with a conviction for an offence you are advised to ensure that Section 3 is countersigned by the Chair of Governors.</w:t>
            </w:r>
          </w:p>
          <w:p w14:paraId="2D1EEB23" w14:textId="77777777" w:rsidR="00A21A52" w:rsidRPr="00A21A52" w:rsidRDefault="00A21A52" w:rsidP="003B4EED">
            <w:pPr>
              <w:pStyle w:val="OATbodystyle"/>
            </w:pPr>
            <w:r w:rsidRPr="00A21A52">
              <w:t>*</w:t>
            </w:r>
            <w:proofErr w:type="gramStart"/>
            <w:r w:rsidRPr="00A21A52">
              <w:t>delete</w:t>
            </w:r>
            <w:proofErr w:type="gramEnd"/>
            <w:r w:rsidRPr="00A21A52">
              <w:t xml:space="preserve"> as appropriate</w:t>
            </w:r>
          </w:p>
        </w:tc>
      </w:tr>
      <w:tr w:rsidR="00A21A52" w:rsidRPr="00A21A52" w14:paraId="693AB860" w14:textId="77777777" w:rsidTr="00FC2FCA">
        <w:tc>
          <w:tcPr>
            <w:tcW w:w="1716" w:type="dxa"/>
          </w:tcPr>
          <w:p w14:paraId="31FF82D1" w14:textId="77777777" w:rsidR="00A21A52" w:rsidRPr="00A21A52" w:rsidRDefault="00A21A52" w:rsidP="003B4EED">
            <w:pPr>
              <w:pStyle w:val="OATbodystyle"/>
            </w:pPr>
            <w:r w:rsidRPr="00A21A52">
              <w:t>Signed:</w:t>
            </w:r>
          </w:p>
        </w:tc>
        <w:tc>
          <w:tcPr>
            <w:tcW w:w="7310" w:type="dxa"/>
            <w:gridSpan w:val="3"/>
          </w:tcPr>
          <w:p w14:paraId="324A58BA" w14:textId="77777777" w:rsidR="00A21A52" w:rsidRPr="00A21A52" w:rsidRDefault="00A21A52" w:rsidP="003B4EED">
            <w:pPr>
              <w:pStyle w:val="OATbodystyle"/>
            </w:pPr>
          </w:p>
        </w:tc>
      </w:tr>
      <w:tr w:rsidR="00A21A52" w:rsidRPr="00A21A52" w14:paraId="1730DD83" w14:textId="77777777" w:rsidTr="00FC2FCA">
        <w:tc>
          <w:tcPr>
            <w:tcW w:w="1716" w:type="dxa"/>
          </w:tcPr>
          <w:p w14:paraId="0CC02ECB" w14:textId="77777777" w:rsidR="00A21A52" w:rsidRPr="00A21A52" w:rsidRDefault="00A21A52" w:rsidP="003B4EED">
            <w:pPr>
              <w:pStyle w:val="OATbodystyle"/>
            </w:pPr>
            <w:r w:rsidRPr="00A21A52">
              <w:t>Date Signed:</w:t>
            </w:r>
          </w:p>
        </w:tc>
        <w:tc>
          <w:tcPr>
            <w:tcW w:w="7310" w:type="dxa"/>
            <w:gridSpan w:val="3"/>
          </w:tcPr>
          <w:p w14:paraId="43CFD526" w14:textId="77777777" w:rsidR="00A21A52" w:rsidRPr="00A21A52" w:rsidRDefault="00A21A52" w:rsidP="003B4EED">
            <w:pPr>
              <w:pStyle w:val="OATbodystyle"/>
            </w:pPr>
          </w:p>
        </w:tc>
      </w:tr>
      <w:tr w:rsidR="00A21A52" w:rsidRPr="00A21A52" w14:paraId="30CA79DE" w14:textId="77777777" w:rsidTr="00FC2FCA">
        <w:tc>
          <w:tcPr>
            <w:tcW w:w="1716" w:type="dxa"/>
          </w:tcPr>
          <w:p w14:paraId="48AEA1BD" w14:textId="77777777" w:rsidR="00A21A52" w:rsidRPr="00A21A52" w:rsidRDefault="00A21A52" w:rsidP="00A21A52">
            <w:pPr>
              <w:spacing w:before="80" w:after="80"/>
              <w:rPr>
                <w:rFonts w:cstheme="minorHAnsi"/>
                <w:bCs/>
                <w:sz w:val="21"/>
                <w:szCs w:val="21"/>
              </w:rPr>
            </w:pPr>
            <w:r w:rsidRPr="00A21A52">
              <w:rPr>
                <w:rFonts w:cstheme="minorHAnsi"/>
                <w:bCs/>
                <w:sz w:val="21"/>
                <w:szCs w:val="21"/>
              </w:rPr>
              <w:lastRenderedPageBreak/>
              <w:t>Signed:</w:t>
            </w:r>
          </w:p>
        </w:tc>
        <w:tc>
          <w:tcPr>
            <w:tcW w:w="7310" w:type="dxa"/>
            <w:gridSpan w:val="3"/>
          </w:tcPr>
          <w:p w14:paraId="6E7F9D82" w14:textId="77777777" w:rsidR="00A21A52" w:rsidRPr="00A21A52" w:rsidRDefault="00A21A52" w:rsidP="00A21A52">
            <w:pPr>
              <w:spacing w:before="80" w:after="80"/>
              <w:rPr>
                <w:rFonts w:ascii="Arial" w:hAnsi="Arial" w:cs="Arial"/>
                <w:sz w:val="20"/>
                <w:szCs w:val="20"/>
              </w:rPr>
            </w:pPr>
            <w:r w:rsidRPr="00A21A52">
              <w:rPr>
                <w:rFonts w:ascii="Arial" w:hAnsi="Arial" w:cs="Arial"/>
                <w:sz w:val="20"/>
                <w:szCs w:val="20"/>
              </w:rPr>
              <w:t>Chair of Governors</w:t>
            </w:r>
          </w:p>
        </w:tc>
      </w:tr>
      <w:tr w:rsidR="00A21A52" w:rsidRPr="00A21A52" w14:paraId="5BC668F0" w14:textId="77777777" w:rsidTr="00FC2FCA">
        <w:tc>
          <w:tcPr>
            <w:tcW w:w="1716" w:type="dxa"/>
          </w:tcPr>
          <w:p w14:paraId="62B1F404" w14:textId="77777777" w:rsidR="00A21A52" w:rsidRPr="00A21A52" w:rsidRDefault="00A21A52" w:rsidP="00A21A52">
            <w:pPr>
              <w:spacing w:before="80" w:after="80"/>
              <w:rPr>
                <w:rFonts w:cstheme="minorHAnsi"/>
                <w:bCs/>
                <w:sz w:val="21"/>
                <w:szCs w:val="21"/>
              </w:rPr>
            </w:pPr>
            <w:r w:rsidRPr="00A21A52">
              <w:rPr>
                <w:rFonts w:cstheme="minorHAnsi"/>
                <w:bCs/>
                <w:sz w:val="21"/>
                <w:szCs w:val="21"/>
              </w:rPr>
              <w:t>Date:</w:t>
            </w:r>
          </w:p>
        </w:tc>
        <w:tc>
          <w:tcPr>
            <w:tcW w:w="7310" w:type="dxa"/>
            <w:gridSpan w:val="3"/>
          </w:tcPr>
          <w:p w14:paraId="5FEB2A66" w14:textId="77777777" w:rsidR="00A21A52" w:rsidRPr="00A21A52" w:rsidRDefault="00A21A52" w:rsidP="00A21A52">
            <w:pPr>
              <w:spacing w:before="80" w:after="80"/>
              <w:rPr>
                <w:rFonts w:cstheme="minorHAnsi"/>
                <w:sz w:val="21"/>
                <w:szCs w:val="21"/>
              </w:rPr>
            </w:pPr>
          </w:p>
        </w:tc>
      </w:tr>
    </w:tbl>
    <w:p w14:paraId="65B4AFE1" w14:textId="77777777" w:rsidR="00A21A52" w:rsidRPr="00A21A52" w:rsidRDefault="00A21A52" w:rsidP="00A21A52">
      <w:pPr>
        <w:rPr>
          <w:rFonts w:ascii="Gill Sans MT" w:eastAsia="MS Mincho" w:hAnsi="Gill Sans MT" w:cs="Times New Roman"/>
          <w:color w:val="00AFF0"/>
          <w:sz w:val="40"/>
          <w:szCs w:val="40"/>
        </w:rPr>
      </w:pPr>
    </w:p>
    <w:p w14:paraId="5FCC2BC5" w14:textId="77777777" w:rsidR="00A21A52" w:rsidRPr="003B4EED" w:rsidRDefault="00A21A52" w:rsidP="003B4EED">
      <w:pPr>
        <w:pStyle w:val="OATbodystyle"/>
        <w:rPr>
          <w:color w:val="00B0F0"/>
        </w:rPr>
      </w:pPr>
      <w:r w:rsidRPr="003B4EED">
        <w:rPr>
          <w:color w:val="00B0F0"/>
        </w:rPr>
        <w:t>Guidance Notes - Recruitment of Ex-Offenders</w:t>
      </w:r>
    </w:p>
    <w:p w14:paraId="4CF23E95" w14:textId="139F6663" w:rsidR="00A21A52" w:rsidRPr="00A21A52" w:rsidRDefault="00A21A52" w:rsidP="003B4EED">
      <w:pPr>
        <w:pStyle w:val="OATbodystyle"/>
      </w:pPr>
      <w:r w:rsidRPr="00A21A52">
        <w:t xml:space="preserve">These guidance notes are taken from The Trusts Policy </w:t>
      </w:r>
      <w:r w:rsidR="0085762A" w:rsidRPr="00A21A52">
        <w:t>on Ex</w:t>
      </w:r>
      <w:r w:rsidRPr="00A21A52">
        <w:t>-Offenders and are provided as a reminder of the types of offences that the Academy considers high risk when employing an individual to work with children.</w:t>
      </w:r>
    </w:p>
    <w:p w14:paraId="31867AF3" w14:textId="77777777" w:rsidR="00A21A52" w:rsidRPr="00A21A52" w:rsidRDefault="00A21A52" w:rsidP="003B4EED">
      <w:pPr>
        <w:pStyle w:val="OATbodystyle"/>
        <w:rPr>
          <w:color w:val="0077C8"/>
        </w:rPr>
      </w:pPr>
      <w:r w:rsidRPr="00A21A52">
        <w:t xml:space="preserve">You can find further guidance on accepting a positive DBS result from NACRO at the link below: </w:t>
      </w:r>
      <w:hyperlink r:id="rId14" w:history="1">
        <w:r w:rsidRPr="00A21A52">
          <w:rPr>
            <w:color w:val="0077C8"/>
          </w:rPr>
          <w:t>https://www.nacro.org.uk/resettlement-advice-service/support-for-employers/employing-someone-with-a-criminal-record/</w:t>
        </w:r>
      </w:hyperlink>
    </w:p>
    <w:p w14:paraId="0F27990B" w14:textId="77777777" w:rsidR="00A21A52" w:rsidRPr="00A21A52" w:rsidRDefault="00A21A52" w:rsidP="00A21A52">
      <w:pPr>
        <w:rPr>
          <w:rFonts w:ascii="Arial" w:hAnsi="Arial" w:cs="Arial"/>
          <w:color w:val="0077C8"/>
          <w:sz w:val="20"/>
          <w:szCs w:val="20"/>
        </w:rPr>
      </w:pPr>
    </w:p>
    <w:p w14:paraId="7D26E986" w14:textId="77777777" w:rsidR="00A21A52" w:rsidRPr="003B4EED" w:rsidRDefault="00A21A52" w:rsidP="00F53D67">
      <w:pPr>
        <w:pStyle w:val="OATbodystyle"/>
        <w:rPr>
          <w:color w:val="00B0F0"/>
        </w:rPr>
      </w:pPr>
      <w:bookmarkStart w:id="26" w:name="Disclpolchildren"/>
      <w:r w:rsidRPr="003B4EED">
        <w:rPr>
          <w:color w:val="00B0F0"/>
        </w:rPr>
        <w:t>Work with Children</w:t>
      </w:r>
    </w:p>
    <w:bookmarkEnd w:id="26"/>
    <w:p w14:paraId="3294D218" w14:textId="77777777" w:rsidR="00A21A52" w:rsidRPr="00A21A52" w:rsidRDefault="00A21A52" w:rsidP="00F53D67">
      <w:pPr>
        <w:pStyle w:val="OATbodystyle"/>
      </w:pPr>
      <w:r w:rsidRPr="00A21A52">
        <w:t>Under the Protection of Children Act 1999 and the Criminal Justice and Courts Services Act 2000, it is unlawful to employ persons, regardless of any mitigating circumstances, who may have regular contact with children who are</w:t>
      </w:r>
      <w:r w:rsidRPr="00A21A52">
        <w:rPr>
          <w:color w:val="FF0000"/>
        </w:rPr>
        <w:t xml:space="preserve"> </w:t>
      </w:r>
      <w:r w:rsidRPr="00A21A52">
        <w:t>either:</w:t>
      </w:r>
    </w:p>
    <w:p w14:paraId="124CBE95" w14:textId="77777777" w:rsidR="00A21A52" w:rsidRPr="00A21A52" w:rsidRDefault="00A21A52" w:rsidP="00A21A52">
      <w:pPr>
        <w:rPr>
          <w:rFonts w:ascii="Arial" w:hAnsi="Arial" w:cs="Arial"/>
          <w:sz w:val="20"/>
          <w:szCs w:val="20"/>
        </w:rPr>
      </w:pPr>
    </w:p>
    <w:p w14:paraId="25382822" w14:textId="77777777" w:rsidR="00A21A52" w:rsidRPr="00A21A52" w:rsidRDefault="00A21A52" w:rsidP="00F53D67">
      <w:pPr>
        <w:pStyle w:val="OATliststyle"/>
      </w:pPr>
      <w:r w:rsidRPr="00A21A52">
        <w:t xml:space="preserve">Included on the list maintained by the Secretary of State for Health of people judged to be unsuitable to work with children. Unsuitability includes, but is not limited to, previous convictions. Referral to the list must be made by a "childcare organisation" if the person concerned was employed in a post involving the care of children and commits misconduct (whether or not within the course of their employment) which has harmed a child or put a child at risk of </w:t>
      </w:r>
      <w:proofErr w:type="gramStart"/>
      <w:r w:rsidRPr="00A21A52">
        <w:t>harm;</w:t>
      </w:r>
      <w:proofErr w:type="gramEnd"/>
    </w:p>
    <w:p w14:paraId="76685732" w14:textId="77777777" w:rsidR="00A21A52" w:rsidRPr="00A21A52" w:rsidRDefault="00A21A52" w:rsidP="00A21A52">
      <w:pPr>
        <w:spacing w:before="240" w:after="120" w:line="276" w:lineRule="auto"/>
        <w:jc w:val="both"/>
        <w:rPr>
          <w:rFonts w:ascii="Arial" w:eastAsiaTheme="minorHAnsi" w:hAnsi="Arial" w:cs="Arial"/>
          <w:color w:val="44474A"/>
          <w:sz w:val="20"/>
          <w:szCs w:val="20"/>
        </w:rPr>
      </w:pPr>
      <w:r w:rsidRPr="00A21A52">
        <w:rPr>
          <w:rFonts w:ascii="Arial" w:eastAsiaTheme="minorHAnsi" w:hAnsi="Arial" w:cs="Arial"/>
          <w:color w:val="44474A"/>
          <w:sz w:val="20"/>
          <w:szCs w:val="20"/>
        </w:rPr>
        <w:t>OR</w:t>
      </w:r>
    </w:p>
    <w:p w14:paraId="1BE617DF" w14:textId="77777777" w:rsidR="00A21A52" w:rsidRPr="00A21A52" w:rsidRDefault="00A21A52" w:rsidP="00F53D67">
      <w:pPr>
        <w:pStyle w:val="OATbodystyle"/>
      </w:pPr>
      <w:r w:rsidRPr="00A21A52">
        <w:t>Subject to a disqualifying order made on being convicted or charged with the following offences against children:</w:t>
      </w:r>
    </w:p>
    <w:p w14:paraId="652E7F7B" w14:textId="77777777" w:rsidR="00A21A52" w:rsidRPr="00A21A52" w:rsidRDefault="00A21A52" w:rsidP="00F53D67">
      <w:pPr>
        <w:pStyle w:val="OATliststyle"/>
      </w:pPr>
      <w:r w:rsidRPr="00A21A52">
        <w:t>Murder</w:t>
      </w:r>
    </w:p>
    <w:p w14:paraId="43DD77BC" w14:textId="77777777" w:rsidR="00A21A52" w:rsidRPr="00A21A52" w:rsidRDefault="00A21A52" w:rsidP="00F53D67">
      <w:pPr>
        <w:pStyle w:val="OATliststyle"/>
      </w:pPr>
      <w:r w:rsidRPr="00A21A52">
        <w:t>Manslaughter</w:t>
      </w:r>
    </w:p>
    <w:p w14:paraId="22475046" w14:textId="77777777" w:rsidR="00A21A52" w:rsidRPr="00A21A52" w:rsidRDefault="00A21A52" w:rsidP="00F53D67">
      <w:pPr>
        <w:pStyle w:val="OATliststyle"/>
      </w:pPr>
      <w:r w:rsidRPr="00A21A52">
        <w:t>Rape</w:t>
      </w:r>
    </w:p>
    <w:p w14:paraId="24DF5344" w14:textId="77777777" w:rsidR="00A21A52" w:rsidRPr="00A21A52" w:rsidRDefault="00A21A52" w:rsidP="00F53D67">
      <w:pPr>
        <w:pStyle w:val="OATliststyle"/>
      </w:pPr>
      <w:r w:rsidRPr="00A21A52">
        <w:t>Other serious sexual offences</w:t>
      </w:r>
    </w:p>
    <w:p w14:paraId="268A1645" w14:textId="77777777" w:rsidR="00A21A52" w:rsidRPr="00A21A52" w:rsidRDefault="00A21A52" w:rsidP="00F53D67">
      <w:pPr>
        <w:pStyle w:val="OATliststyle"/>
      </w:pPr>
      <w:r w:rsidRPr="00A21A52">
        <w:t>Grievous bodily harm</w:t>
      </w:r>
    </w:p>
    <w:p w14:paraId="007F81D0" w14:textId="1FED29C2" w:rsidR="00A21A52" w:rsidRPr="00F53D67" w:rsidRDefault="00A21A52" w:rsidP="00F53D67">
      <w:pPr>
        <w:pStyle w:val="OATliststyle"/>
      </w:pPr>
      <w:r w:rsidRPr="00A21A52">
        <w:t>Other serious acts of violence.</w:t>
      </w:r>
    </w:p>
    <w:p w14:paraId="434373DD" w14:textId="51B788FB" w:rsidR="00A21A52" w:rsidRPr="00A21A52" w:rsidRDefault="00A21A52" w:rsidP="00F53D67">
      <w:pPr>
        <w:pStyle w:val="OATbodystyle"/>
        <w:rPr>
          <w:rFonts w:cs="Arial"/>
        </w:rPr>
      </w:pPr>
      <w:r w:rsidRPr="00A21A52">
        <w:t>It is the Academy’s normal policy to consider it a high risk to employ persons, who may have regular contact with children, if they have been convicted or charged at any time of the following offences against children or adults:</w:t>
      </w:r>
    </w:p>
    <w:p w14:paraId="0DC0D036" w14:textId="77777777" w:rsidR="00A21A52" w:rsidRPr="00A21A52" w:rsidRDefault="00A21A52" w:rsidP="00F53D67">
      <w:pPr>
        <w:pStyle w:val="OATliststyle"/>
      </w:pPr>
      <w:r w:rsidRPr="00A21A52">
        <w:t>Murder</w:t>
      </w:r>
    </w:p>
    <w:p w14:paraId="390062D0" w14:textId="77777777" w:rsidR="00A21A52" w:rsidRPr="00A21A52" w:rsidRDefault="00A21A52" w:rsidP="00F53D67">
      <w:pPr>
        <w:pStyle w:val="OATliststyle"/>
      </w:pPr>
      <w:r w:rsidRPr="00A21A52">
        <w:t>Manslaughter</w:t>
      </w:r>
    </w:p>
    <w:p w14:paraId="5EDB8C12" w14:textId="77777777" w:rsidR="00A21A52" w:rsidRPr="00A21A52" w:rsidRDefault="00A21A52" w:rsidP="00F53D67">
      <w:pPr>
        <w:pStyle w:val="OATliststyle"/>
      </w:pPr>
      <w:r w:rsidRPr="00A21A52">
        <w:lastRenderedPageBreak/>
        <w:t>Rape</w:t>
      </w:r>
    </w:p>
    <w:p w14:paraId="27996575" w14:textId="77777777" w:rsidR="00A21A52" w:rsidRPr="00A21A52" w:rsidRDefault="00A21A52" w:rsidP="00F53D67">
      <w:pPr>
        <w:pStyle w:val="OATliststyle"/>
      </w:pPr>
      <w:r w:rsidRPr="00A21A52">
        <w:t>Other serious sexual offences</w:t>
      </w:r>
    </w:p>
    <w:p w14:paraId="42D607F4" w14:textId="77777777" w:rsidR="00A21A52" w:rsidRPr="00A21A52" w:rsidRDefault="00A21A52" w:rsidP="00F53D67">
      <w:pPr>
        <w:pStyle w:val="OATliststyle"/>
      </w:pPr>
      <w:r w:rsidRPr="00A21A52">
        <w:t>Grievous bodily harm</w:t>
      </w:r>
    </w:p>
    <w:p w14:paraId="27FBFC4D" w14:textId="77777777" w:rsidR="00A21A52" w:rsidRPr="00A21A52" w:rsidRDefault="00A21A52" w:rsidP="00F53D67">
      <w:pPr>
        <w:pStyle w:val="OATliststyle"/>
      </w:pPr>
      <w:r w:rsidRPr="00A21A52">
        <w:t>Other serious acts of violence</w:t>
      </w:r>
    </w:p>
    <w:p w14:paraId="090AD597" w14:textId="77777777" w:rsidR="00A21A52" w:rsidRPr="00A21A52" w:rsidRDefault="00A21A52" w:rsidP="00F53D67">
      <w:pPr>
        <w:pStyle w:val="OATliststyle"/>
        <w:rPr>
          <w:rFonts w:ascii="Franklin Gothic Book" w:hAnsi="Franklin Gothic Book"/>
          <w:sz w:val="22"/>
          <w:szCs w:val="22"/>
        </w:rPr>
      </w:pPr>
      <w:r w:rsidRPr="00A21A52">
        <w:t>Serious class A drug related offences</w:t>
      </w:r>
      <w:r w:rsidRPr="00A21A52">
        <w:rPr>
          <w:rFonts w:ascii="Franklin Gothic Book" w:hAnsi="Franklin Gothic Book"/>
          <w:sz w:val="22"/>
          <w:szCs w:val="22"/>
        </w:rPr>
        <w:t>.</w:t>
      </w:r>
    </w:p>
    <w:p w14:paraId="6784F779" w14:textId="77777777" w:rsidR="00B66CA2" w:rsidRDefault="00B66CA2" w:rsidP="00806678">
      <w:pPr>
        <w:pStyle w:val="OATsubheader1"/>
      </w:pPr>
    </w:p>
    <w:sectPr w:rsidR="00B66CA2" w:rsidSect="0019618C">
      <w:headerReference w:type="default" r:id="rId15"/>
      <w:footerReference w:type="default" r:id="rId16"/>
      <w:headerReference w:type="first" r:id="rId17"/>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706A" w14:textId="77777777" w:rsidR="009376D9" w:rsidRDefault="009376D9" w:rsidP="00DE543D">
      <w:r>
        <w:separator/>
      </w:r>
    </w:p>
  </w:endnote>
  <w:endnote w:type="continuationSeparator" w:id="0">
    <w:p w14:paraId="60066807" w14:textId="77777777" w:rsidR="009376D9" w:rsidRDefault="009376D9"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845239"/>
      <w:docPartObj>
        <w:docPartGallery w:val="Page Numbers (Bottom of Page)"/>
        <w:docPartUnique/>
      </w:docPartObj>
    </w:sdtPr>
    <w:sdtEndPr>
      <w:rPr>
        <w:noProof/>
      </w:rPr>
    </w:sdtEndPr>
    <w:sdtContent>
      <w:p w14:paraId="736ED9F3" w14:textId="77777777" w:rsidR="00D4303D" w:rsidRPr="0076286B" w:rsidRDefault="00D4303D" w:rsidP="00C843FE">
        <w:pPr>
          <w:pStyle w:val="OATbodystyle"/>
          <w:tabs>
            <w:tab w:val="right" w:pos="9072"/>
          </w:tabs>
        </w:pPr>
      </w:p>
      <w:p w14:paraId="7EAC3BE1" w14:textId="46C1F22E" w:rsidR="00D4303D" w:rsidRPr="0076286B" w:rsidRDefault="001220FF" w:rsidP="00C843FE">
        <w:pPr>
          <w:pStyle w:val="OATbodystyle"/>
          <w:tabs>
            <w:tab w:val="clear" w:pos="284"/>
            <w:tab w:val="right" w:pos="9072"/>
          </w:tabs>
        </w:pPr>
        <w:r>
          <w:rPr>
            <w:rFonts w:eastAsia="MS Mincho" w:cs="Times New Roman"/>
          </w:rPr>
          <w:t xml:space="preserve">Disclosure and barring </w:t>
        </w:r>
        <w:r w:rsidR="001A5265">
          <w:rPr>
            <w:rFonts w:eastAsia="MS Mincho" w:cs="Times New Roman"/>
          </w:rPr>
          <w:t>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308229A4" w14:textId="77777777" w:rsidR="00C77148" w:rsidRPr="00DF28C7" w:rsidRDefault="00C77148" w:rsidP="00C843FE">
    <w:pPr>
      <w:pStyle w:val="Footer"/>
      <w:tabs>
        <w:tab w:val="right" w:pos="9072"/>
      </w:tabs>
      <w:jc w:val="right"/>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A574" w14:textId="77777777" w:rsidR="009376D9" w:rsidRDefault="009376D9" w:rsidP="00DE543D">
      <w:r>
        <w:separator/>
      </w:r>
    </w:p>
  </w:footnote>
  <w:footnote w:type="continuationSeparator" w:id="0">
    <w:p w14:paraId="6273C1E0" w14:textId="77777777" w:rsidR="009376D9" w:rsidRDefault="009376D9"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FEDF" w14:textId="77777777" w:rsidR="00337969" w:rsidRDefault="00764250" w:rsidP="00475EF7">
    <w:pPr>
      <w:pStyle w:val="OATbodystyle"/>
    </w:pPr>
    <w:r>
      <w:rPr>
        <w:noProof/>
      </w:rPr>
      <w:drawing>
        <wp:anchor distT="0" distB="360045" distL="114300" distR="114300" simplePos="0" relativeHeight="251664384" behindDoc="0" locked="0" layoutInCell="1" allowOverlap="1" wp14:anchorId="38433E1F" wp14:editId="06B2EE54">
          <wp:simplePos x="0" y="0"/>
          <wp:positionH relativeFrom="column">
            <wp:posOffset>-3959</wp:posOffset>
          </wp:positionH>
          <wp:positionV relativeFrom="page">
            <wp:posOffset>448235</wp:posOffset>
          </wp:positionV>
          <wp:extent cx="1368000" cy="65160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D108" w14:textId="77777777" w:rsidR="00337969" w:rsidRDefault="002661BC" w:rsidP="00475EF7">
    <w:pPr>
      <w:pStyle w:val="OATbodystyle"/>
    </w:pPr>
    <w:r>
      <w:rPr>
        <w:noProof/>
      </w:rPr>
      <w:drawing>
        <wp:anchor distT="0" distB="360045" distL="114300" distR="114300" simplePos="0" relativeHeight="251663360" behindDoc="0" locked="0" layoutInCell="1" allowOverlap="1" wp14:anchorId="196DAF6F" wp14:editId="1FF00187">
          <wp:simplePos x="0" y="0"/>
          <wp:positionH relativeFrom="column">
            <wp:posOffset>0</wp:posOffset>
          </wp:positionH>
          <wp:positionV relativeFrom="page">
            <wp:posOffset>450215</wp:posOffset>
          </wp:positionV>
          <wp:extent cx="1368000" cy="6480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9D20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F24C7F"/>
    <w:multiLevelType w:val="hybridMultilevel"/>
    <w:tmpl w:val="F536CB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CA35478"/>
    <w:multiLevelType w:val="multilevel"/>
    <w:tmpl w:val="A930376A"/>
    <w:lvl w:ilvl="0">
      <w:start w:val="3"/>
      <w:numFmt w:val="decimal"/>
      <w:lvlText w:val="%1"/>
      <w:lvlJc w:val="left"/>
      <w:pPr>
        <w:ind w:left="360" w:hanging="360"/>
      </w:pPr>
      <w:rPr>
        <w:rFonts w:hint="default"/>
      </w:rPr>
    </w:lvl>
    <w:lvl w:ilvl="1">
      <w:start w:val="7"/>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357100"/>
    <w:multiLevelType w:val="multilevel"/>
    <w:tmpl w:val="95A2FB16"/>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2E10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B33183"/>
    <w:multiLevelType w:val="multilevel"/>
    <w:tmpl w:val="3438D584"/>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F05EC4"/>
    <w:multiLevelType w:val="hybridMultilevel"/>
    <w:tmpl w:val="C0E0D3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793A87"/>
    <w:multiLevelType w:val="hybridMultilevel"/>
    <w:tmpl w:val="FD3A1F12"/>
    <w:lvl w:ilvl="0" w:tplc="3DB843BE">
      <w:start w:val="1"/>
      <w:numFmt w:val="bullet"/>
      <w:lvlText w:val=""/>
      <w:lvlJc w:val="left"/>
      <w:pPr>
        <w:ind w:left="720" w:hanging="360"/>
      </w:pPr>
      <w:rPr>
        <w:rFonts w:ascii="Wingdings" w:hAnsi="Wingdings" w:hint="default"/>
        <w:color w:val="0092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
  </w:num>
  <w:num w:numId="4">
    <w:abstractNumId w:val="9"/>
  </w:num>
  <w:num w:numId="5">
    <w:abstractNumId w:val="6"/>
  </w:num>
  <w:num w:numId="6">
    <w:abstractNumId w:val="5"/>
  </w:num>
  <w:num w:numId="7">
    <w:abstractNumId w:val="10"/>
  </w:num>
  <w:num w:numId="8">
    <w:abstractNumId w:val="2"/>
  </w:num>
  <w:num w:numId="9">
    <w:abstractNumId w:val="3"/>
  </w:num>
  <w:num w:numId="10">
    <w:abstractNumId w:val="13"/>
  </w:num>
  <w:num w:numId="11">
    <w:abstractNumId w:val="11"/>
  </w:num>
  <w:num w:numId="12">
    <w:abstractNumId w:val="4"/>
  </w:num>
  <w:num w:numId="13">
    <w:abstractNumId w:val="14"/>
  </w:num>
  <w:num w:numId="14">
    <w:abstractNumId w:val="8"/>
  </w:num>
  <w:num w:numId="15">
    <w:abstractNumId w:val="18"/>
  </w:num>
  <w:num w:numId="16">
    <w:abstractNumId w:val="15"/>
  </w:num>
  <w:num w:numId="17">
    <w:abstractNumId w:val="16"/>
  </w:num>
  <w:num w:numId="18">
    <w:abstractNumId w:val="7"/>
  </w:num>
  <w:num w:numId="19">
    <w:abstractNumId w:val="12"/>
  </w:num>
  <w:num w:numId="20">
    <w:abstractNumId w:val="1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4D"/>
    <w:rsid w:val="000238A9"/>
    <w:rsid w:val="000262F4"/>
    <w:rsid w:val="00032278"/>
    <w:rsid w:val="000615BA"/>
    <w:rsid w:val="00071872"/>
    <w:rsid w:val="0008035C"/>
    <w:rsid w:val="000A2D81"/>
    <w:rsid w:val="000C55A1"/>
    <w:rsid w:val="000D6054"/>
    <w:rsid w:val="000E328F"/>
    <w:rsid w:val="00121422"/>
    <w:rsid w:val="001220FF"/>
    <w:rsid w:val="001653A2"/>
    <w:rsid w:val="00171C62"/>
    <w:rsid w:val="0019618C"/>
    <w:rsid w:val="001A5265"/>
    <w:rsid w:val="001C5A67"/>
    <w:rsid w:val="001D3E58"/>
    <w:rsid w:val="001D3E60"/>
    <w:rsid w:val="001F7AAD"/>
    <w:rsid w:val="00221921"/>
    <w:rsid w:val="00237675"/>
    <w:rsid w:val="00245EB1"/>
    <w:rsid w:val="00246A28"/>
    <w:rsid w:val="002661BC"/>
    <w:rsid w:val="00277A21"/>
    <w:rsid w:val="00291DFF"/>
    <w:rsid w:val="002B3C47"/>
    <w:rsid w:val="002B3D75"/>
    <w:rsid w:val="002B4FF0"/>
    <w:rsid w:val="002B7B8E"/>
    <w:rsid w:val="002C18AC"/>
    <w:rsid w:val="002D136C"/>
    <w:rsid w:val="002E24BB"/>
    <w:rsid w:val="002F7B50"/>
    <w:rsid w:val="00316460"/>
    <w:rsid w:val="003170D5"/>
    <w:rsid w:val="00337969"/>
    <w:rsid w:val="003412B8"/>
    <w:rsid w:val="0039710F"/>
    <w:rsid w:val="003B4DAC"/>
    <w:rsid w:val="003B4EED"/>
    <w:rsid w:val="003B53E0"/>
    <w:rsid w:val="00425835"/>
    <w:rsid w:val="00433506"/>
    <w:rsid w:val="00441D06"/>
    <w:rsid w:val="00463762"/>
    <w:rsid w:val="00475EA3"/>
    <w:rsid w:val="00475EF7"/>
    <w:rsid w:val="004D627E"/>
    <w:rsid w:val="004E59BE"/>
    <w:rsid w:val="004F5DE4"/>
    <w:rsid w:val="005044B3"/>
    <w:rsid w:val="005240D2"/>
    <w:rsid w:val="00566B99"/>
    <w:rsid w:val="00567F71"/>
    <w:rsid w:val="00572F4D"/>
    <w:rsid w:val="00592F89"/>
    <w:rsid w:val="005B2AAA"/>
    <w:rsid w:val="005C1756"/>
    <w:rsid w:val="005C6BD3"/>
    <w:rsid w:val="005D3308"/>
    <w:rsid w:val="00620DC0"/>
    <w:rsid w:val="006577D4"/>
    <w:rsid w:val="006667ED"/>
    <w:rsid w:val="006A54C4"/>
    <w:rsid w:val="006C203C"/>
    <w:rsid w:val="006C55A0"/>
    <w:rsid w:val="006F10CE"/>
    <w:rsid w:val="0073709A"/>
    <w:rsid w:val="0075751D"/>
    <w:rsid w:val="0076286B"/>
    <w:rsid w:val="00764250"/>
    <w:rsid w:val="00777693"/>
    <w:rsid w:val="007A0339"/>
    <w:rsid w:val="007B0429"/>
    <w:rsid w:val="007E3DA7"/>
    <w:rsid w:val="007F0A69"/>
    <w:rsid w:val="00806678"/>
    <w:rsid w:val="00845185"/>
    <w:rsid w:val="008510BC"/>
    <w:rsid w:val="0085762A"/>
    <w:rsid w:val="008A249F"/>
    <w:rsid w:val="008D1069"/>
    <w:rsid w:val="008E1665"/>
    <w:rsid w:val="009376D9"/>
    <w:rsid w:val="0094253D"/>
    <w:rsid w:val="009528BE"/>
    <w:rsid w:val="00983389"/>
    <w:rsid w:val="00993495"/>
    <w:rsid w:val="009C28FA"/>
    <w:rsid w:val="009D0777"/>
    <w:rsid w:val="009F7A98"/>
    <w:rsid w:val="00A03256"/>
    <w:rsid w:val="00A21A52"/>
    <w:rsid w:val="00A34C27"/>
    <w:rsid w:val="00A458F9"/>
    <w:rsid w:val="00A52AD8"/>
    <w:rsid w:val="00A81E6B"/>
    <w:rsid w:val="00B254E6"/>
    <w:rsid w:val="00B332C4"/>
    <w:rsid w:val="00B42598"/>
    <w:rsid w:val="00B60711"/>
    <w:rsid w:val="00B66CA2"/>
    <w:rsid w:val="00B74B30"/>
    <w:rsid w:val="00BA0F9C"/>
    <w:rsid w:val="00BB1365"/>
    <w:rsid w:val="00BB72C1"/>
    <w:rsid w:val="00C11220"/>
    <w:rsid w:val="00C3311C"/>
    <w:rsid w:val="00C37F3F"/>
    <w:rsid w:val="00C622FE"/>
    <w:rsid w:val="00C77148"/>
    <w:rsid w:val="00C843FE"/>
    <w:rsid w:val="00CB371C"/>
    <w:rsid w:val="00CC07C1"/>
    <w:rsid w:val="00CE5E9B"/>
    <w:rsid w:val="00D3544E"/>
    <w:rsid w:val="00D35ABA"/>
    <w:rsid w:val="00D4031B"/>
    <w:rsid w:val="00D4303D"/>
    <w:rsid w:val="00D64FFB"/>
    <w:rsid w:val="00D7239E"/>
    <w:rsid w:val="00D761BE"/>
    <w:rsid w:val="00D97E67"/>
    <w:rsid w:val="00DE543D"/>
    <w:rsid w:val="00DF28C7"/>
    <w:rsid w:val="00E0325D"/>
    <w:rsid w:val="00E12234"/>
    <w:rsid w:val="00E679E1"/>
    <w:rsid w:val="00E8449B"/>
    <w:rsid w:val="00E90485"/>
    <w:rsid w:val="00EB430E"/>
    <w:rsid w:val="00EE37B0"/>
    <w:rsid w:val="00EF4361"/>
    <w:rsid w:val="00F14213"/>
    <w:rsid w:val="00F15A19"/>
    <w:rsid w:val="00F2632A"/>
    <w:rsid w:val="00F4013B"/>
    <w:rsid w:val="00F40543"/>
    <w:rsid w:val="00F4493B"/>
    <w:rsid w:val="00F53D67"/>
    <w:rsid w:val="00FB58D3"/>
    <w:rsid w:val="00FC5173"/>
    <w:rsid w:val="00FC73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92EBF"/>
  <w14:defaultImageDpi w14:val="300"/>
  <w15:docId w15:val="{B093FA2A-021B-4BBA-8BA2-637540B9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620DC0"/>
    <w:pPr>
      <w:tabs>
        <w:tab w:val="left" w:pos="284"/>
      </w:tabs>
      <w:spacing w:after="250" w:line="250" w:lineRule="exact"/>
    </w:pPr>
    <w:rPr>
      <w:rFonts w:ascii="Arial" w:hAnsi="Arial"/>
      <w:sz w:val="20"/>
      <w:szCs w:val="20"/>
      <w:lang w:val="en-US"/>
    </w:rPr>
  </w:style>
  <w:style w:type="paragraph" w:customStyle="1" w:styleId="OATheader">
    <w:name w:val="OAT header"/>
    <w:basedOn w:val="Heading1"/>
    <w:qFormat/>
    <w:rsid w:val="00592F89"/>
    <w:pPr>
      <w:spacing w:before="480" w:after="120" w:line="400" w:lineRule="exact"/>
    </w:pPr>
    <w:rPr>
      <w:rFonts w:ascii="Arial" w:hAnsi="Arial"/>
      <w:color w:val="00AFF0"/>
      <w:sz w:val="42"/>
      <w:szCs w:val="40"/>
    </w:rPr>
  </w:style>
  <w:style w:type="paragraph" w:customStyle="1" w:styleId="OATliststyle">
    <w:name w:val="OAT list style"/>
    <w:basedOn w:val="OATbodystyle"/>
    <w:qFormat/>
    <w:rsid w:val="00277A21"/>
    <w:pPr>
      <w:numPr>
        <w:numId w:val="11"/>
      </w:numPr>
      <w:spacing w:line="280" w:lineRule="exact"/>
      <w:contextualSpacing/>
    </w:pPr>
  </w:style>
  <w:style w:type="paragraph" w:customStyle="1" w:styleId="OATsubheader1">
    <w:name w:val="OAT sub header 1"/>
    <w:basedOn w:val="Heading2"/>
    <w:qFormat/>
    <w:rsid w:val="00620DC0"/>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D64FFB"/>
    <w:pPr>
      <w:spacing w:after="60" w:line="270" w:lineRule="exact"/>
    </w:pPr>
    <w:rPr>
      <w:rFonts w:ascii="Arial" w:eastAsia="Calibri" w:hAnsi="Arial"/>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6577D4"/>
    <w:pPr>
      <w:spacing w:after="100"/>
    </w:pPr>
    <w:rPr>
      <w:rFonts w:ascii="Arial" w:hAnsi="Arial"/>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2632A"/>
    <w:pPr>
      <w:spacing w:after="100"/>
      <w:ind w:left="240"/>
    </w:pPr>
    <w:rPr>
      <w:rFonts w:ascii="Arial" w:hAnsi="Arial"/>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75751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teacher-misconduct-regulating-the-teaching-profe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eachers-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resettlement-advice-service/support-for-employers/employing-someone-with-a-criminal-reco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Brazier\OneDrive%20-%20Ormiston%20Academies%20Trust\Documents\Policies\Template%20for%20polic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7edd7e-e0f9-4931-b3f9-b2f02ce0fc74" xsi:nil="true"/>
    <lcf76f155ced4ddcb4097134ff3c332f xmlns="9859d9fa-abf5-452e-8251-76a84a04b4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916330FDD464448F8A096283F7693C" ma:contentTypeVersion="15" ma:contentTypeDescription="Create a new document." ma:contentTypeScope="" ma:versionID="651ace937ded8ecfedfc818754f382b6">
  <xsd:schema xmlns:xsd="http://www.w3.org/2001/XMLSchema" xmlns:xs="http://www.w3.org/2001/XMLSchema" xmlns:p="http://schemas.microsoft.com/office/2006/metadata/properties" xmlns:ns2="9859d9fa-abf5-452e-8251-76a84a04b490" xmlns:ns3="8f7edd7e-e0f9-4931-b3f9-b2f02ce0fc74" targetNamespace="http://schemas.microsoft.com/office/2006/metadata/properties" ma:root="true" ma:fieldsID="2e0c91ccc414a8865bf07b3f5a5e40ff" ns2:_="" ns3:_="">
    <xsd:import namespace="9859d9fa-abf5-452e-8251-76a84a04b490"/>
    <xsd:import namespace="8f7edd7e-e0f9-4931-b3f9-b2f02ce0fc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9d9fa-abf5-452e-8251-76a84a04b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7edd7e-e0f9-4931-b3f9-b2f02ce0fc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e08302-c0fa-4238-a1ec-68c1e69a672c}" ma:internalName="TaxCatchAll" ma:showField="CatchAllData" ma:web="8f7edd7e-e0f9-4931-b3f9-b2f02ce0f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4CF219B1-8F18-410D-9334-B17C5700F46D}">
  <ds:schemaRefs>
    <ds:schemaRef ds:uri="http://schemas.openxmlformats.org/officeDocument/2006/bibliography"/>
  </ds:schemaRefs>
</ds:datastoreItem>
</file>

<file path=customXml/itemProps4.xml><?xml version="1.0" encoding="utf-8"?>
<ds:datastoreItem xmlns:ds="http://schemas.openxmlformats.org/officeDocument/2006/customXml" ds:itemID="{92B7382B-FF98-4104-ADE8-FE4D5BB70323}"/>
</file>

<file path=docProps/app.xml><?xml version="1.0" encoding="utf-8"?>
<Properties xmlns="http://schemas.openxmlformats.org/officeDocument/2006/extended-properties" xmlns:vt="http://schemas.openxmlformats.org/officeDocument/2006/docPropsVTypes">
  <Template>Template for policies</Template>
  <TotalTime>14</TotalTime>
  <Pages>17</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Brazier</dc:creator>
  <cp:keywords/>
  <dc:description/>
  <cp:lastModifiedBy>Lisa Best</cp:lastModifiedBy>
  <cp:revision>2</cp:revision>
  <cp:lastPrinted>2015-12-01T15:17:00Z</cp:lastPrinted>
  <dcterms:created xsi:type="dcterms:W3CDTF">2022-02-09T09:59:00Z</dcterms:created>
  <dcterms:modified xsi:type="dcterms:W3CDTF">2022-02-09T09:59:00Z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0x01010094916330FDD464448F8A096283F7693C</vt:lpwstr>
  </property>
</Properties>
</file>